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rPr/>
      </w:pPr>
      <w:bookmarkStart w:colFirst="0" w:colLast="0" w:name="_zep9zssqqssx" w:id="0"/>
      <w:bookmarkEnd w:id="0"/>
      <w:r w:rsidDel="00000000" w:rsidR="00000000" w:rsidRPr="00000000">
        <w:rPr>
          <w:rtl w:val="0"/>
        </w:rPr>
      </w:r>
    </w:p>
    <w:p w:rsidR="00000000" w:rsidDel="00000000" w:rsidP="00000000" w:rsidRDefault="00000000" w:rsidRPr="00000000" w14:paraId="00000002">
      <w:pPr>
        <w:pStyle w:val="Title"/>
        <w:ind w:left="0" w:firstLine="0"/>
        <w:rPr>
          <w:rFonts w:ascii="Arial" w:cs="Arial" w:eastAsia="Arial" w:hAnsi="Arial"/>
          <w:sz w:val="48"/>
          <w:szCs w:val="48"/>
        </w:rPr>
      </w:pPr>
      <w:bookmarkStart w:colFirst="0" w:colLast="0" w:name="_ql651wojw2vm" w:id="1"/>
      <w:bookmarkEnd w:id="1"/>
      <w:r w:rsidDel="00000000" w:rsidR="00000000" w:rsidRPr="00000000">
        <w:rPr>
          <w:rFonts w:ascii="Arial" w:cs="Arial" w:eastAsia="Arial" w:hAnsi="Arial"/>
          <w:sz w:val="48"/>
          <w:szCs w:val="48"/>
          <w:rtl w:val="0"/>
        </w:rPr>
        <w:t xml:space="preserve">RM6310</w:t>
      </w:r>
    </w:p>
    <w:p w:rsidR="00000000" w:rsidDel="00000000" w:rsidP="00000000" w:rsidRDefault="00000000" w:rsidRPr="00000000" w14:paraId="00000003">
      <w:pPr>
        <w:pStyle w:val="Title"/>
        <w:ind w:left="0" w:firstLine="0"/>
        <w:rPr>
          <w:rFonts w:ascii="Arial" w:cs="Arial" w:eastAsia="Arial" w:hAnsi="Arial"/>
          <w:sz w:val="48"/>
          <w:szCs w:val="48"/>
        </w:rPr>
      </w:pPr>
      <w:bookmarkStart w:colFirst="0" w:colLast="0" w:name="_mhxvmhj9z5hh" w:id="2"/>
      <w:bookmarkEnd w:id="2"/>
      <w:r w:rsidDel="00000000" w:rsidR="00000000" w:rsidRPr="00000000">
        <w:rPr>
          <w:rFonts w:ascii="Arial" w:cs="Arial" w:eastAsia="Arial" w:hAnsi="Arial"/>
          <w:sz w:val="48"/>
          <w:szCs w:val="48"/>
          <w:rtl w:val="0"/>
        </w:rPr>
        <w:t xml:space="preserve">Audit and Assurance Services Two (A&amp;AS2)</w:t>
      </w:r>
    </w:p>
    <w:p w:rsidR="00000000" w:rsidDel="00000000" w:rsidP="00000000" w:rsidRDefault="00000000" w:rsidRPr="00000000" w14:paraId="00000004">
      <w:pPr>
        <w:pStyle w:val="Title"/>
        <w:rPr>
          <w:rFonts w:ascii="Arial" w:cs="Arial" w:eastAsia="Arial" w:hAnsi="Arial"/>
          <w:sz w:val="48"/>
          <w:szCs w:val="48"/>
        </w:rPr>
      </w:pPr>
      <w:bookmarkStart w:colFirst="0" w:colLast="0" w:name="_py6gona0vlpy" w:id="3"/>
      <w:bookmarkEnd w:id="3"/>
      <w:r w:rsidDel="00000000" w:rsidR="00000000" w:rsidRPr="00000000">
        <w:rPr>
          <w:rtl w:val="0"/>
        </w:rPr>
      </w:r>
    </w:p>
    <w:p w:rsidR="00000000" w:rsidDel="00000000" w:rsidP="00000000" w:rsidRDefault="00000000" w:rsidRPr="00000000" w14:paraId="00000005">
      <w:pPr>
        <w:pStyle w:val="Title"/>
        <w:ind w:left="0" w:firstLine="0"/>
        <w:rPr>
          <w:rFonts w:ascii="Arial" w:cs="Arial" w:eastAsia="Arial" w:hAnsi="Arial"/>
          <w:sz w:val="48"/>
          <w:szCs w:val="48"/>
        </w:rPr>
      </w:pPr>
      <w:bookmarkStart w:colFirst="0" w:colLast="0" w:name="_kwmsq9b0yaxm" w:id="4"/>
      <w:bookmarkEnd w:id="4"/>
      <w:r w:rsidDel="00000000" w:rsidR="00000000" w:rsidRPr="00000000">
        <w:rPr>
          <w:rFonts w:ascii="Arial" w:cs="Arial" w:eastAsia="Arial" w:hAnsi="Arial"/>
          <w:sz w:val="48"/>
          <w:szCs w:val="48"/>
          <w:rtl w:val="0"/>
        </w:rPr>
        <w:t xml:space="preserve">Framework Schedule 1 Specification</w:t>
      </w:r>
    </w:p>
    <w:p w:rsidR="00000000" w:rsidDel="00000000" w:rsidP="00000000" w:rsidRDefault="00000000" w:rsidRPr="00000000" w14:paraId="00000006">
      <w:pPr>
        <w:spacing w:after="120" w:before="120" w:line="24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07">
      <w:pPr>
        <w:spacing w:after="120" w:before="120" w:line="240" w:lineRule="auto"/>
        <w:jc w:val="center"/>
        <w:rPr>
          <w:rFonts w:ascii="Arial" w:cs="Arial" w:eastAsia="Arial" w:hAnsi="Arial"/>
          <w:b w:val="1"/>
          <w:color w:val="222222"/>
          <w:highlight w:val="white"/>
        </w:rPr>
      </w:pPr>
      <w:r w:rsidDel="00000000" w:rsidR="00000000" w:rsidRPr="00000000">
        <w:rPr>
          <w:rtl w:val="0"/>
        </w:rPr>
      </w:r>
    </w:p>
    <w:p w:rsidR="00000000" w:rsidDel="00000000" w:rsidP="00000000" w:rsidRDefault="00000000" w:rsidRPr="00000000" w14:paraId="00000008">
      <w:pPr>
        <w:spacing w:after="120" w:before="12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9">
      <w:pPr>
        <w:spacing w:after="120" w:before="120" w:line="24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0A">
      <w:pPr>
        <w:spacing w:after="120" w:before="12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B">
      <w:pPr>
        <w:spacing w:after="120" w:before="120" w:line="24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0C">
      <w:pPr>
        <w:spacing w:after="120" w:before="120" w:line="240" w:lineRule="auto"/>
        <w:jc w:val="center"/>
        <w:rPr>
          <w:rFonts w:ascii="Arial" w:cs="Arial" w:eastAsia="Arial" w:hAnsi="Arial"/>
        </w:rPr>
      </w:pPr>
      <w:r w:rsidDel="00000000" w:rsidR="00000000" w:rsidRPr="00000000">
        <w:rPr>
          <w:rFonts w:ascii="Arial" w:cs="Arial" w:eastAsia="Arial" w:hAnsi="Arial"/>
          <w:rtl w:val="0"/>
        </w:rPr>
        <w:tab/>
      </w:r>
    </w:p>
    <w:p w:rsidR="00000000" w:rsidDel="00000000" w:rsidP="00000000" w:rsidRDefault="00000000" w:rsidRPr="00000000" w14:paraId="0000000D">
      <w:pPr>
        <w:spacing w:after="120" w:before="120" w:line="24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0E">
      <w:pPr>
        <w:spacing w:after="120" w:before="120" w:line="240" w:lineRule="auto"/>
        <w:jc w:val="center"/>
        <w:rPr>
          <w:rFonts w:ascii="Arial" w:cs="Arial" w:eastAsia="Arial" w:hAnsi="Arial"/>
          <w:highlight w:val="yellow"/>
        </w:rPr>
      </w:pPr>
      <w:r w:rsidDel="00000000" w:rsidR="00000000" w:rsidRPr="00000000">
        <w:rPr>
          <w:rtl w:val="0"/>
        </w:rPr>
      </w:r>
    </w:p>
    <w:p w:rsidR="00000000" w:rsidDel="00000000" w:rsidP="00000000" w:rsidRDefault="00000000" w:rsidRPr="00000000" w14:paraId="0000000F">
      <w:pPr>
        <w:jc w:val="center"/>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010">
      <w:pPr>
        <w:pStyle w:val="Title"/>
        <w:tabs>
          <w:tab w:val="left" w:leader="none" w:pos="851"/>
          <w:tab w:val="left" w:leader="none" w:pos="851"/>
        </w:tabs>
        <w:jc w:val="left"/>
        <w:rPr>
          <w:rFonts w:ascii="Arial" w:cs="Arial" w:eastAsia="Arial" w:hAnsi="Arial"/>
          <w:sz w:val="40"/>
          <w:szCs w:val="40"/>
        </w:rPr>
      </w:pPr>
      <w:bookmarkStart w:colFirst="0" w:colLast="0" w:name="_ylu4ek5ktava" w:id="5"/>
      <w:bookmarkEnd w:id="5"/>
      <w:r w:rsidDel="00000000" w:rsidR="00000000" w:rsidRPr="00000000">
        <w:rPr>
          <w:rFonts w:ascii="Arial" w:cs="Arial" w:eastAsia="Arial" w:hAnsi="Arial"/>
          <w:sz w:val="40"/>
          <w:szCs w:val="40"/>
          <w:rtl w:val="0"/>
        </w:rPr>
        <w:t xml:space="preserve">Contents </w:t>
      </w:r>
    </w:p>
    <w:p w:rsidR="00000000" w:rsidDel="00000000" w:rsidP="00000000" w:rsidRDefault="00000000" w:rsidRPr="00000000" w14:paraId="00000011">
      <w:pPr>
        <w:spacing w:after="120" w:before="120" w:line="240" w:lineRule="auto"/>
        <w:ind w:left="0" w:firstLine="0"/>
        <w:jc w:val="left"/>
        <w:rPr/>
      </w:pPr>
      <w:r w:rsidDel="00000000" w:rsidR="00000000" w:rsidRPr="00000000">
        <w:rPr>
          <w:rtl w:val="0"/>
        </w:rPr>
      </w:r>
    </w:p>
    <w:sdt>
      <w:sdtPr>
        <w:id w:val="-1908756925"/>
        <w:docPartObj>
          <w:docPartGallery w:val="Table of Contents"/>
          <w:docPartUnique w:val="1"/>
        </w:docPartObj>
      </w:sdtPr>
      <w:sdtContent>
        <w:p w:rsidR="00000000" w:rsidDel="00000000" w:rsidP="00000000" w:rsidRDefault="00000000" w:rsidRPr="00000000" w14:paraId="00000012">
          <w:pPr>
            <w:tabs>
              <w:tab w:val="right" w:leader="none" w:pos="12000"/>
            </w:tabs>
            <w:spacing w:after="0" w:before="60" w:lineRule="auto"/>
            <w:ind w:lef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51ymbotczt3d">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 Introduction</w:t>
              <w:tab/>
              <w:t xml:space="preserve">3</w:t>
            </w:r>
          </w:hyperlink>
          <w:r w:rsidDel="00000000" w:rsidR="00000000" w:rsidRPr="00000000">
            <w:rPr>
              <w:rtl w:val="0"/>
            </w:rPr>
          </w:r>
        </w:p>
        <w:p w:rsidR="00000000" w:rsidDel="00000000" w:rsidP="00000000" w:rsidRDefault="00000000" w:rsidRPr="00000000" w14:paraId="00000013">
          <w:pPr>
            <w:tabs>
              <w:tab w:val="right" w:leader="none" w:pos="12000"/>
            </w:tabs>
            <w:spacing w:after="0" w:before="60" w:lineRule="auto"/>
            <w:ind w:left="0" w:firstLine="0"/>
            <w:jc w:val="left"/>
            <w:rPr>
              <w:rFonts w:ascii="Arial" w:cs="Arial" w:eastAsia="Arial" w:hAnsi="Arial"/>
              <w:b w:val="1"/>
              <w:i w:val="0"/>
              <w:smallCaps w:val="0"/>
              <w:strike w:val="0"/>
              <w:color w:val="000000"/>
              <w:sz w:val="22"/>
              <w:szCs w:val="22"/>
              <w:u w:val="none"/>
              <w:shd w:fill="auto" w:val="clear"/>
              <w:vertAlign w:val="baseline"/>
            </w:rPr>
          </w:pPr>
          <w:hyperlink w:anchor="_w8mf3dgf3cnv">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 The Lots</w:t>
              <w:tab/>
              <w:t xml:space="preserve">3</w:t>
            </w:r>
          </w:hyperlink>
          <w:r w:rsidDel="00000000" w:rsidR="00000000" w:rsidRPr="00000000">
            <w:rPr>
              <w:rtl w:val="0"/>
            </w:rPr>
          </w:r>
        </w:p>
        <w:p w:rsidR="00000000" w:rsidDel="00000000" w:rsidP="00000000" w:rsidRDefault="00000000" w:rsidRPr="00000000" w14:paraId="00000014">
          <w:pPr>
            <w:tabs>
              <w:tab w:val="right" w:leader="none" w:pos="12000"/>
            </w:tabs>
            <w:spacing w:after="0" w:before="60" w:lineRule="auto"/>
            <w:ind w:left="0" w:firstLine="0"/>
            <w:jc w:val="left"/>
            <w:rPr>
              <w:rFonts w:ascii="Arial" w:cs="Arial" w:eastAsia="Arial" w:hAnsi="Arial"/>
              <w:b w:val="1"/>
              <w:i w:val="0"/>
              <w:smallCaps w:val="0"/>
              <w:strike w:val="0"/>
              <w:color w:val="000000"/>
              <w:sz w:val="22"/>
              <w:szCs w:val="22"/>
              <w:u w:val="none"/>
              <w:shd w:fill="auto" w:val="clear"/>
              <w:vertAlign w:val="baseline"/>
            </w:rPr>
          </w:pPr>
          <w:hyperlink w:anchor="_d7tuy18ij2c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 Mandatory service requirements: all Lots</w:t>
              <w:tab/>
              <w:t xml:space="preserve">3</w:t>
            </w:r>
          </w:hyperlink>
          <w:r w:rsidDel="00000000" w:rsidR="00000000" w:rsidRPr="00000000">
            <w:rPr>
              <w:rtl w:val="0"/>
            </w:rPr>
          </w:r>
        </w:p>
        <w:p w:rsidR="00000000" w:rsidDel="00000000" w:rsidP="00000000" w:rsidRDefault="00000000" w:rsidRPr="00000000" w14:paraId="00000015">
          <w:pPr>
            <w:tabs>
              <w:tab w:val="right" w:leader="none" w:pos="12000"/>
            </w:tabs>
            <w:spacing w:after="0" w:before="60" w:lineRule="auto"/>
            <w:ind w:left="0" w:firstLine="0"/>
            <w:jc w:val="left"/>
            <w:rPr>
              <w:rFonts w:ascii="Arial" w:cs="Arial" w:eastAsia="Arial" w:hAnsi="Arial"/>
              <w:b w:val="1"/>
              <w:i w:val="0"/>
              <w:smallCaps w:val="0"/>
              <w:strike w:val="0"/>
              <w:color w:val="000000"/>
              <w:sz w:val="22"/>
              <w:szCs w:val="22"/>
              <w:u w:val="none"/>
              <w:shd w:fill="auto" w:val="clear"/>
              <w:vertAlign w:val="baseline"/>
            </w:rPr>
          </w:pPr>
          <w:hyperlink w:anchor="_j9jerss9gs2m">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 Rate cards</w:t>
              <w:tab/>
              <w:t xml:space="preserve">6</w:t>
            </w:r>
          </w:hyperlink>
          <w:r w:rsidDel="00000000" w:rsidR="00000000" w:rsidRPr="00000000">
            <w:rPr>
              <w:rtl w:val="0"/>
            </w:rPr>
          </w:r>
        </w:p>
        <w:p w:rsidR="00000000" w:rsidDel="00000000" w:rsidP="00000000" w:rsidRDefault="00000000" w:rsidRPr="00000000" w14:paraId="00000016">
          <w:pPr>
            <w:tabs>
              <w:tab w:val="right" w:leader="none" w:pos="12000"/>
            </w:tabs>
            <w:spacing w:after="0" w:before="60" w:lineRule="auto"/>
            <w:ind w:left="0" w:firstLine="0"/>
            <w:jc w:val="left"/>
            <w:rPr>
              <w:rFonts w:ascii="Arial" w:cs="Arial" w:eastAsia="Arial" w:hAnsi="Arial"/>
              <w:b w:val="1"/>
              <w:i w:val="0"/>
              <w:smallCaps w:val="0"/>
              <w:strike w:val="0"/>
              <w:color w:val="000000"/>
              <w:sz w:val="22"/>
              <w:szCs w:val="22"/>
              <w:u w:val="none"/>
              <w:shd w:fill="auto" w:val="clear"/>
              <w:vertAlign w:val="baseline"/>
            </w:rPr>
          </w:pPr>
          <w:hyperlink w:anchor="_1xoj5iya1sob">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 Lot 1: Internal audit and assurance</w:t>
              <w:tab/>
              <w:t xml:space="preserve">7</w:t>
            </w:r>
          </w:hyperlink>
          <w:r w:rsidDel="00000000" w:rsidR="00000000" w:rsidRPr="00000000">
            <w:rPr>
              <w:rtl w:val="0"/>
            </w:rPr>
          </w:r>
        </w:p>
        <w:p w:rsidR="00000000" w:rsidDel="00000000" w:rsidP="00000000" w:rsidRDefault="00000000" w:rsidRPr="00000000" w14:paraId="00000017">
          <w:pPr>
            <w:tabs>
              <w:tab w:val="right" w:leader="none" w:pos="12000"/>
            </w:tabs>
            <w:spacing w:after="0" w:before="60" w:lineRule="auto"/>
            <w:ind w:left="360" w:firstLine="0"/>
            <w:jc w:val="left"/>
            <w:rPr>
              <w:rFonts w:ascii="Arial" w:cs="Arial" w:eastAsia="Arial" w:hAnsi="Arial"/>
              <w:b w:val="0"/>
              <w:i w:val="0"/>
              <w:smallCaps w:val="0"/>
              <w:strike w:val="0"/>
              <w:color w:val="000000"/>
              <w:sz w:val="22"/>
              <w:szCs w:val="22"/>
              <w:u w:val="none"/>
              <w:shd w:fill="auto" w:val="clear"/>
              <w:vertAlign w:val="baseline"/>
            </w:rPr>
          </w:pPr>
          <w:hyperlink w:anchor="_2czlzjhwupmn">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Core internal audit services</w:t>
              <w:tab/>
              <w:t xml:space="preserve">8</w:t>
            </w:r>
          </w:hyperlink>
          <w:r w:rsidDel="00000000" w:rsidR="00000000" w:rsidRPr="00000000">
            <w:rPr>
              <w:rtl w:val="0"/>
            </w:rPr>
          </w:r>
        </w:p>
        <w:p w:rsidR="00000000" w:rsidDel="00000000" w:rsidP="00000000" w:rsidRDefault="00000000" w:rsidRPr="00000000" w14:paraId="00000018">
          <w:pPr>
            <w:tabs>
              <w:tab w:val="right" w:leader="none" w:pos="12000"/>
            </w:tabs>
            <w:spacing w:after="0" w:before="60" w:lineRule="auto"/>
            <w:ind w:left="360" w:firstLine="0"/>
            <w:jc w:val="left"/>
            <w:rPr>
              <w:rFonts w:ascii="Arial" w:cs="Arial" w:eastAsia="Arial" w:hAnsi="Arial"/>
              <w:b w:val="0"/>
              <w:i w:val="0"/>
              <w:smallCaps w:val="0"/>
              <w:strike w:val="0"/>
              <w:color w:val="000000"/>
              <w:sz w:val="22"/>
              <w:szCs w:val="22"/>
              <w:u w:val="none"/>
              <w:shd w:fill="auto" w:val="clear"/>
              <w:vertAlign w:val="baseline"/>
            </w:rPr>
          </w:pPr>
          <w:hyperlink w:anchor="_9v7pj65zcntg">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Specialist internal audit services</w:t>
              <w:tab/>
              <w:t xml:space="preserve">8</w:t>
            </w:r>
          </w:hyperlink>
          <w:r w:rsidDel="00000000" w:rsidR="00000000" w:rsidRPr="00000000">
            <w:rPr>
              <w:rtl w:val="0"/>
            </w:rPr>
          </w:r>
        </w:p>
        <w:p w:rsidR="00000000" w:rsidDel="00000000" w:rsidP="00000000" w:rsidRDefault="00000000" w:rsidRPr="00000000" w14:paraId="00000019">
          <w:pPr>
            <w:tabs>
              <w:tab w:val="right" w:leader="none" w:pos="12000"/>
            </w:tabs>
            <w:spacing w:after="0" w:before="60" w:lineRule="auto"/>
            <w:ind w:left="0" w:firstLine="0"/>
            <w:jc w:val="left"/>
            <w:rPr>
              <w:rFonts w:ascii="Arial" w:cs="Arial" w:eastAsia="Arial" w:hAnsi="Arial"/>
              <w:b w:val="1"/>
              <w:i w:val="0"/>
              <w:smallCaps w:val="0"/>
              <w:strike w:val="0"/>
              <w:color w:val="000000"/>
              <w:sz w:val="22"/>
              <w:szCs w:val="22"/>
              <w:u w:val="none"/>
              <w:shd w:fill="auto" w:val="clear"/>
              <w:vertAlign w:val="baseline"/>
            </w:rPr>
          </w:pPr>
          <w:hyperlink w:anchor="_l55etbs6wbkm">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 Lot 2: External audit</w:t>
              <w:tab/>
              <w:t xml:space="preserve">9</w:t>
            </w:r>
          </w:hyperlink>
          <w:r w:rsidDel="00000000" w:rsidR="00000000" w:rsidRPr="00000000">
            <w:rPr>
              <w:rtl w:val="0"/>
            </w:rPr>
          </w:r>
        </w:p>
        <w:p w:rsidR="00000000" w:rsidDel="00000000" w:rsidP="00000000" w:rsidRDefault="00000000" w:rsidRPr="00000000" w14:paraId="0000001A">
          <w:pPr>
            <w:tabs>
              <w:tab w:val="right" w:leader="none" w:pos="12000"/>
            </w:tabs>
            <w:spacing w:after="0" w:before="60" w:lineRule="auto"/>
            <w:ind w:left="0" w:firstLine="0"/>
            <w:jc w:val="left"/>
            <w:rPr>
              <w:rFonts w:ascii="Arial" w:cs="Arial" w:eastAsia="Arial" w:hAnsi="Arial"/>
              <w:b w:val="1"/>
              <w:i w:val="0"/>
              <w:smallCaps w:val="0"/>
              <w:strike w:val="0"/>
              <w:color w:val="000000"/>
              <w:sz w:val="22"/>
              <w:szCs w:val="22"/>
              <w:u w:val="none"/>
              <w:shd w:fill="auto" w:val="clear"/>
              <w:vertAlign w:val="baseline"/>
            </w:rPr>
          </w:pPr>
          <w:hyperlink w:anchor="_h7wudyudwtha">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7. Lot 3: Counter-fraud and investigation</w:t>
              <w:tab/>
              <w:t xml:space="preserve">9</w:t>
            </w:r>
          </w:hyperlink>
          <w:r w:rsidDel="00000000" w:rsidR="00000000" w:rsidRPr="00000000">
            <w:rPr>
              <w:rtl w:val="0"/>
            </w:rPr>
          </w:r>
        </w:p>
        <w:p w:rsidR="00000000" w:rsidDel="00000000" w:rsidP="00000000" w:rsidRDefault="00000000" w:rsidRPr="00000000" w14:paraId="0000001B">
          <w:pPr>
            <w:tabs>
              <w:tab w:val="right" w:leader="none" w:pos="12000"/>
            </w:tabs>
            <w:spacing w:after="0" w:before="60" w:lineRule="auto"/>
            <w:ind w:left="360" w:firstLine="0"/>
            <w:jc w:val="left"/>
            <w:rPr>
              <w:rFonts w:ascii="Arial" w:cs="Arial" w:eastAsia="Arial" w:hAnsi="Arial"/>
              <w:b w:val="0"/>
              <w:i w:val="0"/>
              <w:smallCaps w:val="0"/>
              <w:strike w:val="0"/>
              <w:color w:val="000000"/>
              <w:sz w:val="22"/>
              <w:szCs w:val="22"/>
              <w:u w:val="none"/>
              <w:shd w:fill="auto" w:val="clear"/>
              <w:vertAlign w:val="baseline"/>
            </w:rPr>
          </w:pPr>
          <w:hyperlink w:anchor="_qng873hyxpj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Proactive counter-fraud services</w:t>
              <w:tab/>
              <w:t xml:space="preserve">9</w:t>
            </w:r>
          </w:hyperlink>
          <w:r w:rsidDel="00000000" w:rsidR="00000000" w:rsidRPr="00000000">
            <w:rPr>
              <w:rtl w:val="0"/>
            </w:rPr>
          </w:r>
        </w:p>
        <w:p w:rsidR="00000000" w:rsidDel="00000000" w:rsidP="00000000" w:rsidRDefault="00000000" w:rsidRPr="00000000" w14:paraId="0000001C">
          <w:pPr>
            <w:tabs>
              <w:tab w:val="right" w:leader="none" w:pos="12000"/>
            </w:tabs>
            <w:spacing w:after="0" w:before="60" w:lineRule="auto"/>
            <w:ind w:left="360" w:firstLine="0"/>
            <w:jc w:val="left"/>
            <w:rPr>
              <w:rFonts w:ascii="Arial" w:cs="Arial" w:eastAsia="Arial" w:hAnsi="Arial"/>
              <w:b w:val="0"/>
              <w:i w:val="0"/>
              <w:smallCaps w:val="0"/>
              <w:strike w:val="0"/>
              <w:color w:val="000000"/>
              <w:sz w:val="22"/>
              <w:szCs w:val="22"/>
              <w:u w:val="none"/>
              <w:shd w:fill="auto" w:val="clear"/>
              <w:vertAlign w:val="baseline"/>
            </w:rPr>
          </w:pPr>
          <w:hyperlink w:anchor="_jjf2ry2mvjn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Reactive investigation services</w:t>
              <w:tab/>
              <w:t xml:space="preserve">10</w:t>
            </w:r>
          </w:hyperlink>
          <w:r w:rsidDel="00000000" w:rsidR="00000000" w:rsidRPr="00000000">
            <w:rPr>
              <w:rtl w:val="0"/>
            </w:rPr>
          </w:r>
        </w:p>
        <w:p w:rsidR="00000000" w:rsidDel="00000000" w:rsidP="00000000" w:rsidRDefault="00000000" w:rsidRPr="00000000" w14:paraId="0000001D">
          <w:pPr>
            <w:tabs>
              <w:tab w:val="right" w:leader="none" w:pos="12000"/>
            </w:tabs>
            <w:spacing w:after="0" w:before="60" w:lineRule="auto"/>
            <w:ind w:left="0" w:firstLine="0"/>
            <w:jc w:val="left"/>
            <w:rPr>
              <w:rFonts w:ascii="Arial" w:cs="Arial" w:eastAsia="Arial" w:hAnsi="Arial"/>
              <w:b w:val="1"/>
              <w:i w:val="0"/>
              <w:smallCaps w:val="0"/>
              <w:strike w:val="0"/>
              <w:color w:val="000000"/>
              <w:sz w:val="22"/>
              <w:szCs w:val="22"/>
              <w:u w:val="none"/>
              <w:shd w:fill="auto" w:val="clear"/>
              <w:vertAlign w:val="baseline"/>
            </w:rPr>
          </w:pPr>
          <w:hyperlink w:anchor="_m5gjalrjx4sq">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8. Lot 4: Other independent assurance</w:t>
              <w:tab/>
              <w:t xml:space="preserve">11</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E">
      <w:pPr>
        <w:spacing w:after="120" w:before="120" w:line="240" w:lineRule="auto"/>
        <w:ind w:left="0" w:firstLine="0"/>
        <w:jc w:val="left"/>
        <w:rPr/>
      </w:pPr>
      <w:r w:rsidDel="00000000" w:rsidR="00000000" w:rsidRPr="00000000">
        <w:rPr>
          <w:rtl w:val="0"/>
        </w:rPr>
      </w:r>
    </w:p>
    <w:p w:rsidR="00000000" w:rsidDel="00000000" w:rsidP="00000000" w:rsidRDefault="00000000" w:rsidRPr="00000000" w14:paraId="0000001F">
      <w:pPr>
        <w:spacing w:after="120" w:before="120" w:line="24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0">
      <w:pPr>
        <w:spacing w:after="120" w:before="120" w:line="240" w:lineRule="auto"/>
        <w:rPr>
          <w:rFonts w:ascii="Arial" w:cs="Arial" w:eastAsia="Arial" w:hAnsi="Arial"/>
        </w:rPr>
      </w:pPr>
      <w:r w:rsidDel="00000000" w:rsidR="00000000" w:rsidRPr="00000000">
        <w:rPr>
          <w:rtl w:val="0"/>
        </w:rPr>
      </w:r>
    </w:p>
    <w:p w:rsidR="00000000" w:rsidDel="00000000" w:rsidP="00000000" w:rsidRDefault="00000000" w:rsidRPr="00000000" w14:paraId="00000021">
      <w:pPr>
        <w:spacing w:after="120" w:before="120" w:line="240" w:lineRule="auto"/>
        <w:rPr>
          <w:rFonts w:ascii="Arial" w:cs="Arial" w:eastAsia="Arial" w:hAnsi="Arial"/>
        </w:rPr>
      </w:pPr>
      <w:r w:rsidDel="00000000" w:rsidR="00000000" w:rsidRPr="00000000">
        <w:rPr>
          <w:rtl w:val="0"/>
        </w:rPr>
      </w:r>
    </w:p>
    <w:p w:rsidR="00000000" w:rsidDel="00000000" w:rsidP="00000000" w:rsidRDefault="00000000" w:rsidRPr="00000000" w14:paraId="00000022">
      <w:pPr>
        <w:spacing w:after="120" w:before="120" w:line="240" w:lineRule="auto"/>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023">
      <w:pPr>
        <w:pStyle w:val="Heading2"/>
        <w:numPr>
          <w:ilvl w:val="0"/>
          <w:numId w:val="2"/>
        </w:numPr>
        <w:tabs>
          <w:tab w:val="left" w:leader="none" w:pos="851"/>
          <w:tab w:val="left" w:leader="none" w:pos="851"/>
          <w:tab w:val="left" w:leader="none" w:pos="851"/>
          <w:tab w:val="left" w:leader="none" w:pos="851"/>
          <w:tab w:val="left" w:leader="none" w:pos="851"/>
          <w:tab w:val="left" w:leader="none" w:pos="851"/>
          <w:tab w:val="left" w:leader="none" w:pos="851"/>
          <w:tab w:val="left" w:leader="none" w:pos="851"/>
          <w:tab w:val="left" w:leader="none" w:pos="851"/>
        </w:tabs>
        <w:ind w:left="708.6614173228347" w:hanging="360"/>
        <w:rPr/>
      </w:pPr>
      <w:bookmarkStart w:colFirst="0" w:colLast="0" w:name="_51ymbotczt3d" w:id="6"/>
      <w:bookmarkEnd w:id="6"/>
      <w:r w:rsidDel="00000000" w:rsidR="00000000" w:rsidRPr="00000000">
        <w:rPr>
          <w:b w:val="1"/>
          <w:sz w:val="24"/>
          <w:szCs w:val="24"/>
          <w:rtl w:val="0"/>
        </w:rPr>
        <w:t xml:space="preserve">Introduction </w:t>
      </w:r>
      <w:r w:rsidDel="00000000" w:rsidR="00000000" w:rsidRPr="00000000">
        <w:rPr>
          <w:rtl w:val="0"/>
        </w:rPr>
      </w:r>
    </w:p>
    <w:p w:rsidR="00000000" w:rsidDel="00000000" w:rsidP="00000000" w:rsidRDefault="00000000" w:rsidRPr="00000000" w14:paraId="00000024">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This Schedule sets out what we and our Buyers want.</w:t>
      </w:r>
    </w:p>
    <w:p w:rsidR="00000000" w:rsidDel="00000000" w:rsidP="00000000" w:rsidRDefault="00000000" w:rsidRPr="00000000" w14:paraId="00000025">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must only provide the Deliverables for the Lot that they have been appointed to. </w:t>
      </w:r>
    </w:p>
    <w:p w:rsidR="00000000" w:rsidDel="00000000" w:rsidP="00000000" w:rsidRDefault="00000000" w:rsidRPr="00000000" w14:paraId="00000026">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both"/>
        <w:rPr/>
      </w:pPr>
      <w:r w:rsidDel="00000000" w:rsidR="00000000" w:rsidRPr="00000000">
        <w:rPr>
          <w:rtl w:val="0"/>
        </w:rPr>
        <w:t xml:space="preserve">For all Lots and/or Deliverables, the Supplier must help Buyers comply with any specific applicable Standards of the Buyer.</w:t>
      </w:r>
    </w:p>
    <w:p w:rsidR="00000000" w:rsidDel="00000000" w:rsidP="00000000" w:rsidRDefault="00000000" w:rsidRPr="00000000" w14:paraId="00000027">
      <w:pPr>
        <w:numPr>
          <w:ilvl w:val="1"/>
          <w:numId w:val="2"/>
        </w:numPr>
        <w:ind w:left="1417.3228346456694" w:hanging="992.1259842519685"/>
        <w:jc w:val="left"/>
        <w:rPr/>
      </w:pPr>
      <w:r w:rsidDel="00000000" w:rsidR="00000000" w:rsidRPr="00000000">
        <w:rPr>
          <w:rtl w:val="0"/>
        </w:rPr>
        <w:t xml:space="preserve">The Deliverables and any Standards set ou</w:t>
      </w:r>
      <w:r w:rsidDel="00000000" w:rsidR="00000000" w:rsidRPr="00000000">
        <w:rPr>
          <w:highlight w:val="white"/>
          <w:rtl w:val="0"/>
        </w:rPr>
        <w:t xml:space="preserve">t </w:t>
      </w:r>
      <w:r w:rsidDel="00000000" w:rsidR="00000000" w:rsidRPr="00000000">
        <w:rPr>
          <w:rtl w:val="0"/>
        </w:rPr>
        <w:t xml:space="preserve">below may be refined (to the extent permitted and set out in the</w:t>
      </w:r>
      <w:r w:rsidDel="00000000" w:rsidR="00000000" w:rsidRPr="00000000">
        <w:rPr>
          <w:highlight w:val="white"/>
          <w:rtl w:val="0"/>
        </w:rPr>
        <w:t xml:space="preserve"> Order Form)</w:t>
      </w:r>
      <w:r w:rsidDel="00000000" w:rsidR="00000000" w:rsidRPr="00000000">
        <w:rPr>
          <w:rtl w:val="0"/>
        </w:rPr>
        <w:t xml:space="preserve"> by a Buyer during a Further Competition Procedure to reflect its Deliverables Requirements for entering a particular Call-Off Contract.</w:t>
      </w:r>
    </w:p>
    <w:p w:rsidR="00000000" w:rsidDel="00000000" w:rsidP="00000000" w:rsidRDefault="00000000" w:rsidRPr="00000000" w14:paraId="00000028">
      <w:pPr>
        <w:pStyle w:val="Heading2"/>
        <w:numPr>
          <w:ilvl w:val="0"/>
          <w:numId w:val="2"/>
        </w:numPr>
        <w:tabs>
          <w:tab w:val="left" w:leader="none" w:pos="851"/>
          <w:tab w:val="left" w:leader="none" w:pos="851"/>
          <w:tab w:val="left" w:leader="none" w:pos="851"/>
          <w:tab w:val="left" w:leader="none" w:pos="851"/>
          <w:tab w:val="left" w:leader="none" w:pos="851"/>
          <w:tab w:val="left" w:leader="none" w:pos="851"/>
          <w:tab w:val="left" w:leader="none" w:pos="851"/>
          <w:tab w:val="left" w:leader="none" w:pos="851"/>
          <w:tab w:val="left" w:leader="none" w:pos="851"/>
        </w:tabs>
        <w:ind w:left="708.6614173228347" w:hanging="360"/>
        <w:rPr/>
      </w:pPr>
      <w:bookmarkStart w:colFirst="0" w:colLast="0" w:name="_w8mf3dgf3cnv" w:id="7"/>
      <w:bookmarkEnd w:id="7"/>
      <w:r w:rsidDel="00000000" w:rsidR="00000000" w:rsidRPr="00000000">
        <w:rPr>
          <w:b w:val="1"/>
          <w:sz w:val="24"/>
          <w:szCs w:val="24"/>
          <w:rtl w:val="0"/>
        </w:rPr>
        <w:t xml:space="preserve">The Lots </w:t>
      </w:r>
      <w:r w:rsidDel="00000000" w:rsidR="00000000" w:rsidRPr="00000000">
        <w:rPr>
          <w:rtl w:val="0"/>
        </w:rPr>
      </w:r>
    </w:p>
    <w:p w:rsidR="00000000" w:rsidDel="00000000" w:rsidP="00000000" w:rsidRDefault="00000000" w:rsidRPr="00000000" w14:paraId="00000029">
      <w:pPr>
        <w:numPr>
          <w:ilvl w:val="1"/>
          <w:numId w:val="2"/>
        </w:numPr>
        <w:ind w:left="1417.3228346456694" w:hanging="992.1259842519685"/>
        <w:jc w:val="left"/>
        <w:rPr/>
      </w:pPr>
      <w:r w:rsidDel="00000000" w:rsidR="00000000" w:rsidRPr="00000000">
        <w:rPr>
          <w:vertAlign w:val="baseline"/>
          <w:rtl w:val="0"/>
        </w:rPr>
        <w:t xml:space="preserve">The Services are divided into </w:t>
      </w:r>
      <w:r w:rsidDel="00000000" w:rsidR="00000000" w:rsidRPr="00000000">
        <w:rPr>
          <w:rtl w:val="0"/>
        </w:rPr>
        <w:t xml:space="preserve">four</w:t>
      </w:r>
      <w:r w:rsidDel="00000000" w:rsidR="00000000" w:rsidRPr="00000000">
        <w:rPr>
          <w:vertAlign w:val="baseline"/>
          <w:rtl w:val="0"/>
        </w:rPr>
        <w:t xml:space="preserve"> Lot</w:t>
      </w:r>
      <w:r w:rsidDel="00000000" w:rsidR="00000000" w:rsidRPr="00000000">
        <w:rPr>
          <w:rtl w:val="0"/>
        </w:rPr>
        <w:t xml:space="preserve">s:</w:t>
      </w:r>
    </w:p>
    <w:p w:rsidR="00000000" w:rsidDel="00000000" w:rsidP="00000000" w:rsidRDefault="00000000" w:rsidRPr="00000000" w14:paraId="0000002A">
      <w:pPr>
        <w:spacing w:after="120" w:before="120" w:line="240" w:lineRule="auto"/>
        <w:ind w:left="720" w:right="0" w:firstLine="720"/>
        <w:jc w:val="left"/>
        <w:rPr/>
      </w:pPr>
      <w:r w:rsidDel="00000000" w:rsidR="00000000" w:rsidRPr="00000000">
        <w:rPr>
          <w:rtl w:val="0"/>
        </w:rPr>
        <w:t xml:space="preserve">Lot 1: </w:t>
      </w:r>
      <w:r w:rsidDel="00000000" w:rsidR="00000000" w:rsidRPr="00000000">
        <w:rPr>
          <w:rFonts w:ascii="Arial" w:cs="Arial" w:eastAsia="Arial" w:hAnsi="Arial"/>
          <w:rtl w:val="0"/>
        </w:rPr>
        <w:t xml:space="preserve">Internal </w:t>
      </w:r>
      <w:r w:rsidDel="00000000" w:rsidR="00000000" w:rsidRPr="00000000">
        <w:rPr>
          <w:rtl w:val="0"/>
        </w:rPr>
        <w:t xml:space="preserve">a</w:t>
      </w:r>
      <w:r w:rsidDel="00000000" w:rsidR="00000000" w:rsidRPr="00000000">
        <w:rPr>
          <w:rFonts w:ascii="Arial" w:cs="Arial" w:eastAsia="Arial" w:hAnsi="Arial"/>
          <w:rtl w:val="0"/>
        </w:rPr>
        <w:t xml:space="preserve">udit and </w:t>
      </w:r>
      <w:r w:rsidDel="00000000" w:rsidR="00000000" w:rsidRPr="00000000">
        <w:rPr>
          <w:rtl w:val="0"/>
        </w:rPr>
        <w:t xml:space="preserve">a</w:t>
      </w:r>
      <w:r w:rsidDel="00000000" w:rsidR="00000000" w:rsidRPr="00000000">
        <w:rPr>
          <w:rFonts w:ascii="Arial" w:cs="Arial" w:eastAsia="Arial" w:hAnsi="Arial"/>
          <w:rtl w:val="0"/>
        </w:rPr>
        <w:t xml:space="preserve">ssurance</w:t>
      </w:r>
      <w:r w:rsidDel="00000000" w:rsidR="00000000" w:rsidRPr="00000000">
        <w:rPr>
          <w:rtl w:val="0"/>
        </w:rPr>
      </w:r>
    </w:p>
    <w:p w:rsidR="00000000" w:rsidDel="00000000" w:rsidP="00000000" w:rsidRDefault="00000000" w:rsidRPr="00000000" w14:paraId="0000002B">
      <w:pPr>
        <w:spacing w:after="120" w:before="120" w:line="240" w:lineRule="auto"/>
        <w:ind w:left="720" w:right="0" w:firstLine="720"/>
        <w:jc w:val="left"/>
        <w:rPr/>
      </w:pPr>
      <w:r w:rsidDel="00000000" w:rsidR="00000000" w:rsidRPr="00000000">
        <w:rPr>
          <w:rtl w:val="0"/>
        </w:rPr>
        <w:t xml:space="preserve">Lot 2: </w:t>
      </w:r>
      <w:r w:rsidDel="00000000" w:rsidR="00000000" w:rsidRPr="00000000">
        <w:rPr>
          <w:rFonts w:ascii="Arial" w:cs="Arial" w:eastAsia="Arial" w:hAnsi="Arial"/>
          <w:rtl w:val="0"/>
        </w:rPr>
        <w:t xml:space="preserve">External </w:t>
      </w:r>
      <w:r w:rsidDel="00000000" w:rsidR="00000000" w:rsidRPr="00000000">
        <w:rPr>
          <w:rtl w:val="0"/>
        </w:rPr>
        <w:t xml:space="preserve">a</w:t>
      </w:r>
      <w:r w:rsidDel="00000000" w:rsidR="00000000" w:rsidRPr="00000000">
        <w:rPr>
          <w:rFonts w:ascii="Arial" w:cs="Arial" w:eastAsia="Arial" w:hAnsi="Arial"/>
          <w:rtl w:val="0"/>
        </w:rPr>
        <w:t xml:space="preserve">udit</w:t>
      </w:r>
      <w:r w:rsidDel="00000000" w:rsidR="00000000" w:rsidRPr="00000000">
        <w:rPr>
          <w:rtl w:val="0"/>
        </w:rPr>
      </w:r>
    </w:p>
    <w:p w:rsidR="00000000" w:rsidDel="00000000" w:rsidP="00000000" w:rsidRDefault="00000000" w:rsidRPr="00000000" w14:paraId="0000002C">
      <w:pPr>
        <w:spacing w:after="120" w:before="120" w:line="240" w:lineRule="auto"/>
        <w:ind w:left="720" w:right="0" w:firstLine="720"/>
        <w:jc w:val="left"/>
        <w:rPr/>
      </w:pPr>
      <w:r w:rsidDel="00000000" w:rsidR="00000000" w:rsidRPr="00000000">
        <w:rPr>
          <w:rtl w:val="0"/>
        </w:rPr>
        <w:t xml:space="preserve">Lot 3: </w:t>
      </w:r>
      <w:r w:rsidDel="00000000" w:rsidR="00000000" w:rsidRPr="00000000">
        <w:rPr>
          <w:rFonts w:ascii="Arial" w:cs="Arial" w:eastAsia="Arial" w:hAnsi="Arial"/>
          <w:rtl w:val="0"/>
        </w:rPr>
        <w:t xml:space="preserve">Counter-</w:t>
      </w:r>
      <w:r w:rsidDel="00000000" w:rsidR="00000000" w:rsidRPr="00000000">
        <w:rPr>
          <w:rtl w:val="0"/>
        </w:rPr>
        <w:t xml:space="preserve">f</w:t>
      </w:r>
      <w:r w:rsidDel="00000000" w:rsidR="00000000" w:rsidRPr="00000000">
        <w:rPr>
          <w:rFonts w:ascii="Arial" w:cs="Arial" w:eastAsia="Arial" w:hAnsi="Arial"/>
          <w:rtl w:val="0"/>
        </w:rPr>
        <w:t xml:space="preserve">raud and </w:t>
      </w:r>
      <w:r w:rsidDel="00000000" w:rsidR="00000000" w:rsidRPr="00000000">
        <w:rPr>
          <w:rtl w:val="0"/>
        </w:rPr>
        <w:t xml:space="preserve">i</w:t>
      </w:r>
      <w:r w:rsidDel="00000000" w:rsidR="00000000" w:rsidRPr="00000000">
        <w:rPr>
          <w:rFonts w:ascii="Arial" w:cs="Arial" w:eastAsia="Arial" w:hAnsi="Arial"/>
          <w:rtl w:val="0"/>
        </w:rPr>
        <w:t xml:space="preserve">nvestigation</w:t>
      </w:r>
      <w:r w:rsidDel="00000000" w:rsidR="00000000" w:rsidRPr="00000000">
        <w:rPr>
          <w:rtl w:val="0"/>
        </w:rPr>
      </w:r>
    </w:p>
    <w:p w:rsidR="00000000" w:rsidDel="00000000" w:rsidP="00000000" w:rsidRDefault="00000000" w:rsidRPr="00000000" w14:paraId="0000002D">
      <w:pPr>
        <w:spacing w:after="120" w:before="120" w:line="240" w:lineRule="auto"/>
        <w:ind w:left="720" w:right="0" w:firstLine="720"/>
        <w:jc w:val="left"/>
        <w:rPr>
          <w:rFonts w:ascii="Arial" w:cs="Arial" w:eastAsia="Arial" w:hAnsi="Arial"/>
        </w:rPr>
      </w:pPr>
      <w:r w:rsidDel="00000000" w:rsidR="00000000" w:rsidRPr="00000000">
        <w:rPr>
          <w:rtl w:val="0"/>
        </w:rPr>
        <w:t xml:space="preserve">Lot 4: </w:t>
      </w:r>
      <w:r w:rsidDel="00000000" w:rsidR="00000000" w:rsidRPr="00000000">
        <w:rPr>
          <w:rFonts w:ascii="Arial" w:cs="Arial" w:eastAsia="Arial" w:hAnsi="Arial"/>
          <w:rtl w:val="0"/>
        </w:rPr>
        <w:t xml:space="preserve">Other </w:t>
      </w:r>
      <w:r w:rsidDel="00000000" w:rsidR="00000000" w:rsidRPr="00000000">
        <w:rPr>
          <w:rtl w:val="0"/>
        </w:rPr>
        <w:t xml:space="preserve">i</w:t>
      </w:r>
      <w:r w:rsidDel="00000000" w:rsidR="00000000" w:rsidRPr="00000000">
        <w:rPr>
          <w:rFonts w:ascii="Arial" w:cs="Arial" w:eastAsia="Arial" w:hAnsi="Arial"/>
          <w:rtl w:val="0"/>
        </w:rPr>
        <w:t xml:space="preserve">ndependent </w:t>
      </w:r>
      <w:r w:rsidDel="00000000" w:rsidR="00000000" w:rsidRPr="00000000">
        <w:rPr>
          <w:rtl w:val="0"/>
        </w:rPr>
        <w:t xml:space="preserve">a</w:t>
      </w:r>
      <w:r w:rsidDel="00000000" w:rsidR="00000000" w:rsidRPr="00000000">
        <w:rPr>
          <w:rFonts w:ascii="Arial" w:cs="Arial" w:eastAsia="Arial" w:hAnsi="Arial"/>
          <w:rtl w:val="0"/>
        </w:rPr>
        <w:t xml:space="preserve">ssurance</w:t>
      </w:r>
    </w:p>
    <w:p w:rsidR="00000000" w:rsidDel="00000000" w:rsidP="00000000" w:rsidRDefault="00000000" w:rsidRPr="00000000" w14:paraId="0000002E">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Services within each Lot are contained in paragraphs 3 to 8 of this Specification and are not an exhaustive list. Buyers may require other similar Services, which will be detailed in the documents published by the Buyer when they undertake the Call-Off Procedure. </w:t>
      </w:r>
    </w:p>
    <w:p w:rsidR="00000000" w:rsidDel="00000000" w:rsidP="00000000" w:rsidRDefault="00000000" w:rsidRPr="00000000" w14:paraId="0000002F">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Buyer’s requirements will determine the Lot most appropriate to deliver the business need.</w:t>
      </w:r>
    </w:p>
    <w:p w:rsidR="00000000" w:rsidDel="00000000" w:rsidP="00000000" w:rsidRDefault="00000000" w:rsidRPr="00000000" w14:paraId="00000030">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Performance Indicators (PIs) relating to Supplier performance under the Framework Contract are detailed in Framework Schedule 4 (Framework Management). </w:t>
      </w:r>
    </w:p>
    <w:p w:rsidR="00000000" w:rsidDel="00000000" w:rsidP="00000000" w:rsidRDefault="00000000" w:rsidRPr="00000000" w14:paraId="00000031">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Service Levels relating to Supplier performance under the Call-Off Contract are stipulated by the Buyer in Call-Off Schedule 14 (Service Levels).   </w:t>
      </w:r>
    </w:p>
    <w:p w:rsidR="00000000" w:rsidDel="00000000" w:rsidP="00000000" w:rsidRDefault="00000000" w:rsidRPr="00000000" w14:paraId="00000032">
      <w:pPr>
        <w:pStyle w:val="Heading2"/>
        <w:numPr>
          <w:ilvl w:val="0"/>
          <w:numId w:val="2"/>
        </w:numPr>
        <w:tabs>
          <w:tab w:val="left" w:leader="none" w:pos="851"/>
          <w:tab w:val="left" w:leader="none" w:pos="851"/>
          <w:tab w:val="left" w:leader="none" w:pos="851"/>
          <w:tab w:val="left" w:leader="none" w:pos="851"/>
          <w:tab w:val="left" w:leader="none" w:pos="851"/>
          <w:tab w:val="left" w:leader="none" w:pos="851"/>
          <w:tab w:val="left" w:leader="none" w:pos="851"/>
          <w:tab w:val="left" w:leader="none" w:pos="851"/>
          <w:tab w:val="left" w:leader="none" w:pos="851"/>
        </w:tabs>
        <w:ind w:left="708.6614173228347" w:hanging="360"/>
        <w:rPr/>
      </w:pPr>
      <w:bookmarkStart w:colFirst="0" w:colLast="0" w:name="_d7tuy18ij2c3" w:id="8"/>
      <w:bookmarkEnd w:id="8"/>
      <w:r w:rsidDel="00000000" w:rsidR="00000000" w:rsidRPr="00000000">
        <w:rPr>
          <w:b w:val="1"/>
          <w:sz w:val="24"/>
          <w:szCs w:val="24"/>
          <w:rtl w:val="0"/>
        </w:rPr>
        <w:t xml:space="preserve">Mandatory service requirements: all Lots</w:t>
      </w:r>
      <w:r w:rsidDel="00000000" w:rsidR="00000000" w:rsidRPr="00000000">
        <w:rPr>
          <w:rtl w:val="0"/>
        </w:rPr>
      </w:r>
    </w:p>
    <w:p w:rsidR="00000000" w:rsidDel="00000000" w:rsidP="00000000" w:rsidRDefault="00000000" w:rsidRPr="00000000" w14:paraId="00000033">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This section of the Specification outlines the general scope of requirements for all Lots of the Framework Contract.</w:t>
      </w:r>
    </w:p>
    <w:p w:rsidR="00000000" w:rsidDel="00000000" w:rsidP="00000000" w:rsidRDefault="00000000" w:rsidRPr="00000000" w14:paraId="00000034">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meet the mandatory requirements listed below in paragraphs 3.4 to 3.33, under this Framework Schedule 1 Specification. </w:t>
      </w:r>
    </w:p>
    <w:p w:rsidR="00000000" w:rsidDel="00000000" w:rsidP="00000000" w:rsidRDefault="00000000" w:rsidRPr="00000000" w14:paraId="00000035">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Buyer will confirm their required Services during the Call-Off Procedure.</w:t>
      </w:r>
    </w:p>
    <w:p w:rsidR="00000000" w:rsidDel="00000000" w:rsidP="00000000" w:rsidRDefault="00000000" w:rsidRPr="00000000" w14:paraId="00000036">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Call-Off Contract entered into by a Buyer will be managed by the Buyer. CCS may also call-off from this Framework Contract as a Buyer. </w:t>
      </w:r>
    </w:p>
    <w:p w:rsidR="00000000" w:rsidDel="00000000" w:rsidP="00000000" w:rsidRDefault="00000000" w:rsidRPr="00000000" w14:paraId="00000037">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create a generic email address which shall be used for all Buyers' queries. </w:t>
      </w:r>
    </w:p>
    <w:p w:rsidR="00000000" w:rsidDel="00000000" w:rsidP="00000000" w:rsidRDefault="00000000" w:rsidRPr="00000000" w14:paraId="00000038">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For each Call-Off Contract, the Supplier shall be expected to provide advice and assurance on different delivery options, if applicable, to the Buyer with a clear assessment of each option. This may include but not be limited to, the practicality, timescales, cost, comparative value for money and risk. This advice and assurance may involve producing reports, outlining strategies, identifying programmes of work and associated project plans.</w:t>
      </w:r>
    </w:p>
    <w:p w:rsidR="00000000" w:rsidDel="00000000" w:rsidP="00000000" w:rsidRDefault="00000000" w:rsidRPr="00000000" w14:paraId="00000039">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ensure that knowledge acquired during the Call-Off Contract term is transferred to the Buyer, which allows for the Buyer to improve awareness of strategic approaches and market intelligence and to share the learnings to internal and external stakeholders in the future. </w:t>
      </w:r>
    </w:p>
    <w:p w:rsidR="00000000" w:rsidDel="00000000" w:rsidP="00000000" w:rsidRDefault="00000000" w:rsidRPr="00000000" w14:paraId="0000003A">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provide to the Buyer a full project plan which includes outputs and milestones. The Supplier shall agree with the Buyer the frequency of updates on milestone delivery, risks, issues and any other metrics required by the Buyer.</w:t>
      </w:r>
    </w:p>
    <w:p w:rsidR="00000000" w:rsidDel="00000000" w:rsidP="00000000" w:rsidRDefault="00000000" w:rsidRPr="00000000" w14:paraId="0000003B">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have processes and systems in place for ensuring costs and pricing are managed appropriately. This shall include ensuring the grade mix of the team assigned will be adapted to provide the right balance in terms of quality and cost effectiveness.</w:t>
      </w:r>
    </w:p>
    <w:p w:rsidR="00000000" w:rsidDel="00000000" w:rsidP="00000000" w:rsidRDefault="00000000" w:rsidRPr="00000000" w14:paraId="0000003C">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consult the Buyer as to how they will manage and communicate with the stakeholders.</w:t>
      </w:r>
    </w:p>
    <w:p w:rsidR="00000000" w:rsidDel="00000000" w:rsidP="00000000" w:rsidRDefault="00000000" w:rsidRPr="00000000" w14:paraId="0000003D">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ensure that all Services meet all of the policies and procedures detailed by the Buyer.</w:t>
      </w:r>
    </w:p>
    <w:p w:rsidR="00000000" w:rsidDel="00000000" w:rsidP="00000000" w:rsidRDefault="00000000" w:rsidRPr="00000000" w14:paraId="0000003E">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Security Clearance (SC) and/or Developed Vetting (DV) may be required of the Supplier staff for some Call-Off Contracts. If this is required the Buyer will detail their requirements in the Call-Off Procedure.</w:t>
      </w:r>
    </w:p>
    <w:p w:rsidR="00000000" w:rsidDel="00000000" w:rsidP="00000000" w:rsidRDefault="00000000" w:rsidRPr="00000000" w14:paraId="0000003F">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All Suppliers will need to have a current and valid Cyber Essentials certificate. If a Buyer requires Cyber Essentials Plus accreditation, this will be confirmed in the Call-Off Procedure.</w:t>
      </w:r>
    </w:p>
    <w:p w:rsidR="00000000" w:rsidDel="00000000" w:rsidP="00000000" w:rsidRDefault="00000000" w:rsidRPr="00000000" w14:paraId="00000040">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work with the Buyer and its stakeholders (if applicable) to identify and rank the risks identified and agree a risk management strategy. The Supplier shall proactively manage project risks and value management, to deliver mutual benefits and the most successful outcome for the Buyer.</w:t>
      </w:r>
    </w:p>
    <w:p w:rsidR="00000000" w:rsidDel="00000000" w:rsidP="00000000" w:rsidRDefault="00000000" w:rsidRPr="00000000" w14:paraId="00000041">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cooperate with all appropriate parties at all times in accordance with the spirit and terms of the Framework Contract and Call-Off Contract.</w:t>
      </w:r>
    </w:p>
    <w:p w:rsidR="00000000" w:rsidDel="00000000" w:rsidP="00000000" w:rsidRDefault="00000000" w:rsidRPr="00000000" w14:paraId="00000042">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may wish to consider the use of robotic process automation or artificial intelligence for elements of the delivery of Services on a case by case basis to the Buyer, where it is proven to bring additional benefits. </w:t>
      </w:r>
    </w:p>
    <w:p w:rsidR="00000000" w:rsidDel="00000000" w:rsidP="00000000" w:rsidRDefault="00000000" w:rsidRPr="00000000" w14:paraId="00000043">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be responsible for keeping their contact details updated during the Framework Contract Period. If changes are required the Supplier must email </w:t>
      </w:r>
      <w:hyperlink r:id="rId7">
        <w:r w:rsidDel="00000000" w:rsidR="00000000" w:rsidRPr="00000000">
          <w:rPr>
            <w:rtl w:val="0"/>
          </w:rPr>
          <w:t xml:space="preserve">info@crowncommercial.gov.uk</w:t>
        </w:r>
      </w:hyperlink>
      <w:r w:rsidDel="00000000" w:rsidR="00000000" w:rsidRPr="00000000">
        <w:rPr>
          <w:rtl w:val="0"/>
        </w:rPr>
        <w:t xml:space="preserve"> including ‘RM6310 contact detail update’ in the email subject line.</w:t>
      </w:r>
    </w:p>
    <w:p w:rsidR="00000000" w:rsidDel="00000000" w:rsidP="00000000" w:rsidRDefault="00000000" w:rsidRPr="00000000" w14:paraId="00000044">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be responsible for keeping under review the content of any information which appears on the Supplier’s website and which relates to this Framework Contract and ensuring that such information is kept up to date at all times. </w:t>
      </w:r>
    </w:p>
    <w:p w:rsidR="00000000" w:rsidDel="00000000" w:rsidP="00000000" w:rsidRDefault="00000000" w:rsidRPr="00000000" w14:paraId="00000045">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If a Supplier does not bid in a further competition the Supplier shall state the reason(s) why to the Buyer. </w:t>
      </w:r>
    </w:p>
    <w:p w:rsidR="00000000" w:rsidDel="00000000" w:rsidP="00000000" w:rsidRDefault="00000000" w:rsidRPr="00000000" w14:paraId="00000046">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perform all Services under this Framework Contract and any Call-Off Contract to a professional standard using reasonable skill and care and in accordance with Good Industry Practice.</w:t>
      </w:r>
    </w:p>
    <w:p w:rsidR="00000000" w:rsidDel="00000000" w:rsidP="00000000" w:rsidRDefault="00000000" w:rsidRPr="00000000" w14:paraId="00000047">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Where a Supplier uses a Key Subcontractor they must confirm the spend with that Key Subcontractor to CCS if requested. The Supplier must also identify any Key Subcontractor that is an SME.</w:t>
      </w:r>
    </w:p>
    <w:p w:rsidR="00000000" w:rsidDel="00000000" w:rsidP="00000000" w:rsidRDefault="00000000" w:rsidRPr="00000000" w14:paraId="00000048">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seek feedback on the quality of the Deliverables to ensure continuous improvement and innovation.</w:t>
      </w:r>
    </w:p>
    <w:p w:rsidR="00000000" w:rsidDel="00000000" w:rsidP="00000000" w:rsidRDefault="00000000" w:rsidRPr="00000000" w14:paraId="00000049">
      <w:pPr>
        <w:ind w:left="0" w:firstLine="0"/>
        <w:rPr>
          <w:b w:val="1"/>
          <w:highlight w:val="white"/>
        </w:rPr>
      </w:pPr>
      <w:r w:rsidDel="00000000" w:rsidR="00000000" w:rsidRPr="00000000">
        <w:rPr>
          <w:b w:val="1"/>
          <w:highlight w:val="white"/>
          <w:rtl w:val="0"/>
        </w:rPr>
        <w:t xml:space="preserve">Complaints procedure</w:t>
      </w:r>
    </w:p>
    <w:p w:rsidR="00000000" w:rsidDel="00000000" w:rsidP="00000000" w:rsidRDefault="00000000" w:rsidRPr="00000000" w14:paraId="0000004A">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have a robust and auditable complaints procedure for logging, investigating, managing, escalating and resolving complaints initiated by the Authority. </w:t>
      </w:r>
    </w:p>
    <w:p w:rsidR="00000000" w:rsidDel="00000000" w:rsidP="00000000" w:rsidRDefault="00000000" w:rsidRPr="00000000" w14:paraId="0000004B">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complaints procedure shall comply with the following:</w:t>
      </w:r>
    </w:p>
    <w:p w:rsidR="00000000" w:rsidDel="00000000" w:rsidP="00000000" w:rsidRDefault="00000000" w:rsidRPr="00000000" w14:paraId="0000004C">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67.716535433071" w:right="0" w:hanging="850.3937007874015"/>
        <w:jc w:val="left"/>
        <w:rPr/>
      </w:pPr>
      <w:r w:rsidDel="00000000" w:rsidR="00000000" w:rsidRPr="00000000">
        <w:rPr>
          <w:rtl w:val="0"/>
        </w:rPr>
        <w:t xml:space="preserve">All complaints shall be logged and acknowledged within twenty-four (24) hours of receipt by the Supplier;</w:t>
      </w:r>
    </w:p>
    <w:p w:rsidR="00000000" w:rsidDel="00000000" w:rsidP="00000000" w:rsidRDefault="00000000" w:rsidRPr="00000000" w14:paraId="0000004D">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67.716535433071" w:right="0" w:hanging="850.3937007874015"/>
        <w:jc w:val="left"/>
        <w:rPr/>
      </w:pPr>
      <w:r w:rsidDel="00000000" w:rsidR="00000000" w:rsidRPr="00000000">
        <w:rPr>
          <w:rtl w:val="0"/>
        </w:rPr>
        <w:t xml:space="preserve">All complaints shall be resolved within ten (10) working days of the original complaint being made, unless otherwise agreed with the Buyer; and </w:t>
      </w:r>
    </w:p>
    <w:p w:rsidR="00000000" w:rsidDel="00000000" w:rsidP="00000000" w:rsidRDefault="00000000" w:rsidRPr="00000000" w14:paraId="0000004E">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67.716535433071" w:right="0" w:hanging="850.3937007874015"/>
        <w:jc w:val="left"/>
        <w:rPr/>
      </w:pPr>
      <w:r w:rsidDel="00000000" w:rsidR="00000000" w:rsidRPr="00000000">
        <w:rPr>
          <w:rtl w:val="0"/>
        </w:rPr>
        <w:t xml:space="preserve">All complaints shall be recorded, including: the date the complaint was received, complainant contact details, nature of the complaint, and the actions and timescales taken to resolve the complaint.</w:t>
      </w:r>
    </w:p>
    <w:p w:rsidR="00000000" w:rsidDel="00000000" w:rsidP="00000000" w:rsidRDefault="00000000" w:rsidRPr="00000000" w14:paraId="0000004F">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CCS may request a consolidated complaints report as and when from the Supplier, relating to all Buyer complaints. The report shall be provided to CCS by the Supplier within ten working days from the request. </w:t>
      </w:r>
    </w:p>
    <w:p w:rsidR="00000000" w:rsidDel="00000000" w:rsidP="00000000" w:rsidRDefault="00000000" w:rsidRPr="00000000" w14:paraId="00000050">
      <w:pPr>
        <w:ind w:left="0" w:firstLine="0"/>
        <w:rPr>
          <w:sz w:val="22"/>
          <w:szCs w:val="22"/>
        </w:rPr>
      </w:pPr>
      <w:r w:rsidDel="00000000" w:rsidR="00000000" w:rsidRPr="00000000">
        <w:rPr>
          <w:b w:val="1"/>
          <w:highlight w:val="white"/>
          <w:rtl w:val="0"/>
        </w:rPr>
        <w:t xml:space="preserve">Social Value </w:t>
      </w:r>
      <w:r w:rsidDel="00000000" w:rsidR="00000000" w:rsidRPr="00000000">
        <w:rPr>
          <w:highlight w:val="white"/>
          <w:rtl w:val="0"/>
        </w:rPr>
        <w:t xml:space="preserve"> </w:t>
      </w:r>
      <w:r w:rsidDel="00000000" w:rsidR="00000000" w:rsidRPr="00000000">
        <w:rPr>
          <w:rtl w:val="0"/>
        </w:rPr>
      </w:r>
    </w:p>
    <w:p w:rsidR="00000000" w:rsidDel="00000000" w:rsidP="00000000" w:rsidRDefault="00000000" w:rsidRPr="00000000" w14:paraId="00000051">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This Framework Contract requires the Supplier to embed social value into all Call-Off Contracts, in line with the Social Value Act 2012 and Procurement Policy Note 06/20 – taking account of social value in the award of central government contracts</w:t>
      </w:r>
      <w:r w:rsidDel="00000000" w:rsidR="00000000" w:rsidRPr="00000000">
        <w:rPr>
          <w:vertAlign w:val="superscript"/>
        </w:rPr>
        <w:footnoteReference w:customMarkFollows="0" w:id="0"/>
      </w:r>
      <w:r w:rsidDel="00000000" w:rsidR="00000000" w:rsidRPr="00000000">
        <w:rPr>
          <w:rtl w:val="0"/>
        </w:rPr>
        <w:t xml:space="preserve"> or subsequent government initiatives to enable the effective implementation of the Act.</w:t>
      </w:r>
    </w:p>
    <w:p w:rsidR="00000000" w:rsidDel="00000000" w:rsidP="00000000" w:rsidRDefault="00000000" w:rsidRPr="00000000" w14:paraId="00000052">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As a condition of participating on this Framework Contract, CCS requires Suppliers on this Framework Contract to demonstrate they are committed to report on the impact of social value throughout the lifetime of the Framework Contract to CCS, every 12 months from the Framework Start Date.</w:t>
      </w:r>
    </w:p>
    <w:p w:rsidR="00000000" w:rsidDel="00000000" w:rsidP="00000000" w:rsidRDefault="00000000" w:rsidRPr="00000000" w14:paraId="00000053">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Suppliers must provide evidence of their commitment to social value and demonstrate an ability and willingness to work with Buyers to identify and help further their social value requirements in all Call-Off Contracts. To satisfy this requirement, Suppliers must agree to provide or deliver reasonable and proportionate social value benefits within all Call-off Contracts. Suppliers should consider the following policy themes, as a minimum:</w:t>
      </w:r>
    </w:p>
    <w:p w:rsidR="00000000" w:rsidDel="00000000" w:rsidP="00000000" w:rsidRDefault="00000000" w:rsidRPr="00000000" w14:paraId="00000054">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42.5196850393697" w:right="0" w:hanging="425.19685039370046"/>
        <w:jc w:val="both"/>
        <w:rPr/>
      </w:pPr>
      <w:r w:rsidDel="00000000" w:rsidR="00000000" w:rsidRPr="00000000">
        <w:rPr>
          <w:rtl w:val="0"/>
        </w:rPr>
        <w:t xml:space="preserve">covid-19 recovery</w:t>
      </w:r>
    </w:p>
    <w:p w:rsidR="00000000" w:rsidDel="00000000" w:rsidP="00000000" w:rsidRDefault="00000000" w:rsidRPr="00000000" w14:paraId="00000055">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42.5196850393697" w:right="0" w:hanging="425.19685039370046"/>
        <w:jc w:val="both"/>
        <w:rPr/>
      </w:pPr>
      <w:r w:rsidDel="00000000" w:rsidR="00000000" w:rsidRPr="00000000">
        <w:rPr>
          <w:rtl w:val="0"/>
        </w:rPr>
        <w:t xml:space="preserve">tackling economic inequality</w:t>
      </w:r>
    </w:p>
    <w:p w:rsidR="00000000" w:rsidDel="00000000" w:rsidP="00000000" w:rsidRDefault="00000000" w:rsidRPr="00000000" w14:paraId="00000056">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42.5196850393697" w:right="0" w:hanging="425.19685039370046"/>
        <w:jc w:val="both"/>
        <w:rPr/>
      </w:pPr>
      <w:r w:rsidDel="00000000" w:rsidR="00000000" w:rsidRPr="00000000">
        <w:rPr>
          <w:rtl w:val="0"/>
        </w:rPr>
        <w:t xml:space="preserve">fighting climate change</w:t>
      </w:r>
    </w:p>
    <w:p w:rsidR="00000000" w:rsidDel="00000000" w:rsidP="00000000" w:rsidRDefault="00000000" w:rsidRPr="00000000" w14:paraId="00000057">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42.5196850393697" w:right="0" w:hanging="425.19685039370046"/>
        <w:jc w:val="both"/>
        <w:rPr/>
      </w:pPr>
      <w:r w:rsidDel="00000000" w:rsidR="00000000" w:rsidRPr="00000000">
        <w:rPr>
          <w:rtl w:val="0"/>
        </w:rPr>
        <w:t xml:space="preserve">equal opportunity and </w:t>
      </w:r>
    </w:p>
    <w:p w:rsidR="00000000" w:rsidDel="00000000" w:rsidP="00000000" w:rsidRDefault="00000000" w:rsidRPr="00000000" w14:paraId="00000058">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42.5196850393697" w:right="0" w:hanging="425.19685039370046"/>
        <w:jc w:val="both"/>
        <w:rPr/>
      </w:pPr>
      <w:r w:rsidDel="00000000" w:rsidR="00000000" w:rsidRPr="00000000">
        <w:rPr>
          <w:rtl w:val="0"/>
        </w:rPr>
        <w:t xml:space="preserve">wellbeing </w:t>
      </w:r>
    </w:p>
    <w:p w:rsidR="00000000" w:rsidDel="00000000" w:rsidP="00000000" w:rsidRDefault="00000000" w:rsidRPr="00000000" w14:paraId="00000059">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Suppliers are expected to act with these priorities in mind, and CCS may discuss these priorities as part of Framework Management meetings.</w:t>
      </w:r>
    </w:p>
    <w:p w:rsidR="00000000" w:rsidDel="00000000" w:rsidP="00000000" w:rsidRDefault="00000000" w:rsidRPr="00000000" w14:paraId="0000005A">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Where applicable the Supplier shall work with its Key Subcontractors to ensure that social value is embedded within the supply chain and that there is a mechanism for Key Subcontractors to report on their social value activities to the Supplier. </w:t>
      </w:r>
    </w:p>
    <w:p w:rsidR="00000000" w:rsidDel="00000000" w:rsidP="00000000" w:rsidRDefault="00000000" w:rsidRPr="00000000" w14:paraId="0000005B">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Buyer’s requirements will be set out in the Call-Off Procedure. The Supplier shall comply with and/or identify proposed social value initiatives, proportionate and relevant to each Call-Off Contract. </w:t>
      </w:r>
    </w:p>
    <w:p w:rsidR="00000000" w:rsidDel="00000000" w:rsidP="00000000" w:rsidRDefault="00000000" w:rsidRPr="00000000" w14:paraId="0000005C">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deliver measurable benefits and impacts in respect of the social value priorities, when identified in the Call-Off Contract.</w:t>
      </w:r>
    </w:p>
    <w:p w:rsidR="00000000" w:rsidDel="00000000" w:rsidP="00000000" w:rsidRDefault="00000000" w:rsidRPr="00000000" w14:paraId="0000005D">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shall record and report performance against the social value requirements, when detailed in the Call-Off Contract. </w:t>
      </w:r>
    </w:p>
    <w:p w:rsidR="00000000" w:rsidDel="00000000" w:rsidP="00000000" w:rsidRDefault="00000000" w:rsidRPr="00000000" w14:paraId="0000005E">
      <w:pPr>
        <w:pStyle w:val="Heading2"/>
        <w:numPr>
          <w:ilvl w:val="0"/>
          <w:numId w:val="2"/>
        </w:numPr>
        <w:tabs>
          <w:tab w:val="left" w:leader="none" w:pos="851"/>
          <w:tab w:val="left" w:leader="none" w:pos="851"/>
          <w:tab w:val="left" w:leader="none" w:pos="851"/>
          <w:tab w:val="left" w:leader="none" w:pos="851"/>
          <w:tab w:val="left" w:leader="none" w:pos="851"/>
          <w:tab w:val="left" w:leader="none" w:pos="851"/>
          <w:tab w:val="left" w:leader="none" w:pos="851"/>
          <w:tab w:val="left" w:leader="none" w:pos="851"/>
          <w:tab w:val="left" w:leader="none" w:pos="851"/>
        </w:tabs>
        <w:ind w:left="708.6614173228347" w:hanging="360"/>
        <w:rPr/>
      </w:pPr>
      <w:bookmarkStart w:colFirst="0" w:colLast="0" w:name="_j9jerss9gs2m" w:id="9"/>
      <w:bookmarkEnd w:id="9"/>
      <w:r w:rsidDel="00000000" w:rsidR="00000000" w:rsidRPr="00000000">
        <w:rPr>
          <w:b w:val="1"/>
          <w:sz w:val="24"/>
          <w:szCs w:val="24"/>
          <w:rtl w:val="0"/>
        </w:rPr>
        <w:t xml:space="preserve">Rate cards </w:t>
      </w:r>
      <w:r w:rsidDel="00000000" w:rsidR="00000000" w:rsidRPr="00000000">
        <w:rPr>
          <w:rtl w:val="0"/>
        </w:rPr>
      </w:r>
    </w:p>
    <w:p w:rsidR="00000000" w:rsidDel="00000000" w:rsidP="00000000" w:rsidRDefault="00000000" w:rsidRPr="00000000" w14:paraId="0000005F">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Supplier cannot exceed Framework Prices. This includes where the Supplier utilises Key Subcontractors or Subcontractors. </w:t>
      </w:r>
    </w:p>
    <w:p w:rsidR="00000000" w:rsidDel="00000000" w:rsidP="00000000" w:rsidRDefault="00000000" w:rsidRPr="00000000" w14:paraId="00000060">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No overtime or extra hours worked above the Work Day shall be paid by the Buyer to the Supplier regardless of the hours worked in a Work Day. </w:t>
      </w:r>
    </w:p>
    <w:p w:rsidR="00000000" w:rsidDel="00000000" w:rsidP="00000000" w:rsidRDefault="00000000" w:rsidRPr="00000000" w14:paraId="00000061">
      <w:pPr>
        <w:spacing w:after="0" w:before="0" w:lineRule="auto"/>
        <w:ind w:left="0" w:firstLine="0"/>
        <w:rPr>
          <w:b w:val="1"/>
        </w:rPr>
      </w:pPr>
      <w:r w:rsidDel="00000000" w:rsidR="00000000" w:rsidRPr="00000000">
        <w:rPr>
          <w:b w:val="1"/>
          <w:rtl w:val="0"/>
        </w:rPr>
        <w:t xml:space="preserve">Single rate card for lot 2 and lot 4 </w:t>
      </w:r>
    </w:p>
    <w:p w:rsidR="00000000" w:rsidDel="00000000" w:rsidP="00000000" w:rsidRDefault="00000000" w:rsidRPr="00000000" w14:paraId="00000062">
      <w:pPr>
        <w:spacing w:after="240" w:before="240" w:line="276" w:lineRule="auto"/>
        <w:ind w:left="0" w:firstLine="0"/>
        <w:jc w:val="left"/>
        <w:rPr/>
      </w:pPr>
      <w:r w:rsidDel="00000000" w:rsidR="00000000" w:rsidRPr="00000000">
        <w:rPr>
          <w:rtl w:val="0"/>
        </w:rPr>
        <w:t xml:space="preserve">There will be 1 rate card for Lot 2 and one rate card for Lot 4. </w:t>
      </w:r>
    </w:p>
    <w:p w:rsidR="00000000" w:rsidDel="00000000" w:rsidP="00000000" w:rsidRDefault="00000000" w:rsidRPr="00000000" w14:paraId="00000063">
      <w:pPr>
        <w:spacing w:after="240" w:before="240" w:line="276" w:lineRule="auto"/>
        <w:ind w:left="0" w:firstLine="0"/>
        <w:jc w:val="left"/>
        <w:rPr>
          <w:b w:val="1"/>
        </w:rPr>
      </w:pPr>
      <w:r w:rsidDel="00000000" w:rsidR="00000000" w:rsidRPr="00000000">
        <w:rPr>
          <w:b w:val="1"/>
          <w:rtl w:val="0"/>
        </w:rPr>
        <w:t xml:space="preserve">Dual rate card </w:t>
      </w:r>
    </w:p>
    <w:p w:rsidR="00000000" w:rsidDel="00000000" w:rsidP="00000000" w:rsidRDefault="00000000" w:rsidRPr="00000000" w14:paraId="00000064">
      <w:pPr>
        <w:spacing w:after="240" w:before="240" w:line="276" w:lineRule="auto"/>
        <w:ind w:left="0" w:firstLine="425.19685039370086"/>
        <w:jc w:val="left"/>
        <w:rPr>
          <w:b w:val="1"/>
        </w:rPr>
      </w:pPr>
      <w:r w:rsidDel="00000000" w:rsidR="00000000" w:rsidRPr="00000000">
        <w:rPr>
          <w:b w:val="1"/>
          <w:rtl w:val="0"/>
        </w:rPr>
        <w:t xml:space="preserve">Lot 1</w:t>
      </w:r>
    </w:p>
    <w:p w:rsidR="00000000" w:rsidDel="00000000" w:rsidP="00000000" w:rsidRDefault="00000000" w:rsidRPr="00000000" w14:paraId="00000065">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There will be 2 rate cards for Lot 1. These are for core internal audit services and specialist internal audit services.</w:t>
      </w:r>
    </w:p>
    <w:p w:rsidR="00000000" w:rsidDel="00000000" w:rsidP="00000000" w:rsidRDefault="00000000" w:rsidRPr="00000000" w14:paraId="00000066">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core internal audit rate card will apply to core internal audit services listed in 5.2.1 to 5.2.5 provided under the Call-Off Contract. The core internal audit rate card will not be applicable to the specialist internal audit services listed in 5.4.1 to 5.4.7. </w:t>
      </w:r>
    </w:p>
    <w:p w:rsidR="00000000" w:rsidDel="00000000" w:rsidP="00000000" w:rsidRDefault="00000000" w:rsidRPr="00000000" w14:paraId="00000067">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specialist internal audit services rate card will apply to the specialist internal audit services listed in 5.4.1 to 5.4.7 provided under the Call-Off Contract. The specialist internal audit services rate card will not be applicable to the core internal audit services listed in 5.2.1 to 5.2.5. </w:t>
      </w:r>
    </w:p>
    <w:p w:rsidR="00000000" w:rsidDel="00000000" w:rsidP="00000000" w:rsidRDefault="00000000" w:rsidRPr="00000000" w14:paraId="00000068">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Where there is a requirement from a Customer which requires pieces of work that are both core and specialist internal audit then both respective rate cards will apply.</w:t>
      </w:r>
    </w:p>
    <w:p w:rsidR="00000000" w:rsidDel="00000000" w:rsidP="00000000" w:rsidRDefault="00000000" w:rsidRPr="00000000" w14:paraId="00000069">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customer will confirm in their Call-Off Procedure which services apply (core internal audit and/or specialist internal audit) and which rate card(s) will apply.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425.19685039370086" w:right="0" w:firstLine="0"/>
        <w:jc w:val="both"/>
        <w:rPr>
          <w:b w:val="1"/>
        </w:rPr>
      </w:pPr>
      <w:r w:rsidDel="00000000" w:rsidR="00000000" w:rsidRPr="00000000">
        <w:rPr>
          <w:b w:val="1"/>
          <w:rtl w:val="0"/>
        </w:rPr>
        <w:t xml:space="preserve">Lot 3</w:t>
      </w:r>
    </w:p>
    <w:p w:rsidR="00000000" w:rsidDel="00000000" w:rsidP="00000000" w:rsidRDefault="00000000" w:rsidRPr="00000000" w14:paraId="0000006B">
      <w:pPr>
        <w:numPr>
          <w:ilvl w:val="1"/>
          <w:numId w:val="2"/>
        </w:numPr>
        <w:ind w:left="1417.3228346456694" w:hanging="992.1259842519685"/>
        <w:jc w:val="left"/>
        <w:rPr/>
      </w:pPr>
      <w:r w:rsidDel="00000000" w:rsidR="00000000" w:rsidRPr="00000000">
        <w:rPr>
          <w:rtl w:val="0"/>
        </w:rPr>
        <w:t xml:space="preserve">There will be 2 rate cards for Lot 3. These are for proactive counter-fraud services and reactive investigation services.</w:t>
      </w:r>
    </w:p>
    <w:p w:rsidR="00000000" w:rsidDel="00000000" w:rsidP="00000000" w:rsidRDefault="00000000" w:rsidRPr="00000000" w14:paraId="0000006C">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proactive counter-fraud services rate card will apply to proactive counter-fraud services listed in 7.2.1 to 7.2.7 provided under the Call-Off Contract. The proactive counter-fraud services rate card will not be applicable to the reactive investigation services listed in 7.4.1 to 7.4.10. </w:t>
      </w:r>
    </w:p>
    <w:p w:rsidR="00000000" w:rsidDel="00000000" w:rsidP="00000000" w:rsidRDefault="00000000" w:rsidRPr="00000000" w14:paraId="0000006D">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reactive investigation services rate card will apply to the reactive investigation services listed in 7.4.1 to 7.4.10 provided under the Call-Off Contract. The reactive investigation services rate card will not be applicable to the proactive counter-fraud services listed in 7.2.1 to 7.2.7.</w:t>
      </w:r>
    </w:p>
    <w:p w:rsidR="00000000" w:rsidDel="00000000" w:rsidP="00000000" w:rsidRDefault="00000000" w:rsidRPr="00000000" w14:paraId="0000006E">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Where there is a requirement from a Customer which requires pieces of work that are both proactive counter-fraud services and reactive investigation services then both respective rate cards will apply.</w:t>
      </w:r>
    </w:p>
    <w:p w:rsidR="00000000" w:rsidDel="00000000" w:rsidP="00000000" w:rsidRDefault="00000000" w:rsidRPr="00000000" w14:paraId="0000006F">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7.3228346456694" w:right="0" w:hanging="992.1259842519685"/>
        <w:jc w:val="left"/>
        <w:rPr/>
      </w:pPr>
      <w:r w:rsidDel="00000000" w:rsidR="00000000" w:rsidRPr="00000000">
        <w:rPr>
          <w:rtl w:val="0"/>
        </w:rPr>
        <w:t xml:space="preserve">The customer will confirm in their Call-Off Procedure which services apply (proactive counter-fraud services and/or reactive investigation services) and which rate card(s) will apply.  </w:t>
      </w:r>
    </w:p>
    <w:p w:rsidR="00000000" w:rsidDel="00000000" w:rsidP="00000000" w:rsidRDefault="00000000" w:rsidRPr="00000000" w14:paraId="00000070">
      <w:pPr>
        <w:pStyle w:val="Heading2"/>
        <w:numPr>
          <w:ilvl w:val="0"/>
          <w:numId w:val="2"/>
        </w:numPr>
        <w:tabs>
          <w:tab w:val="left" w:leader="none" w:pos="851"/>
          <w:tab w:val="left" w:leader="none" w:pos="851"/>
          <w:tab w:val="left" w:leader="none" w:pos="851"/>
          <w:tab w:val="left" w:leader="none" w:pos="851"/>
          <w:tab w:val="left" w:leader="none" w:pos="851"/>
          <w:tab w:val="left" w:leader="none" w:pos="851"/>
          <w:tab w:val="left" w:leader="none" w:pos="851"/>
          <w:tab w:val="left" w:leader="none" w:pos="851"/>
          <w:tab w:val="left" w:leader="none" w:pos="851"/>
        </w:tabs>
        <w:ind w:left="708.6614173228347" w:hanging="360"/>
        <w:rPr/>
      </w:pPr>
      <w:bookmarkStart w:colFirst="0" w:colLast="0" w:name="_1xoj5iya1sob" w:id="10"/>
      <w:bookmarkEnd w:id="10"/>
      <w:r w:rsidDel="00000000" w:rsidR="00000000" w:rsidRPr="00000000">
        <w:rPr>
          <w:b w:val="1"/>
          <w:sz w:val="24"/>
          <w:szCs w:val="24"/>
          <w:rtl w:val="0"/>
        </w:rPr>
        <w:t xml:space="preserve">Lot 1: Internal audit and assurance </w:t>
      </w:r>
      <w:r w:rsidDel="00000000" w:rsidR="00000000" w:rsidRPr="00000000">
        <w:rPr>
          <w:rtl w:val="0"/>
        </w:rPr>
        <w:t xml:space="preserve"> </w:t>
      </w:r>
    </w:p>
    <w:p w:rsidR="00000000" w:rsidDel="00000000" w:rsidP="00000000" w:rsidRDefault="00000000" w:rsidRPr="00000000" w14:paraId="00000071">
      <w:pPr>
        <w:numPr>
          <w:ilvl w:val="1"/>
          <w:numId w:val="2"/>
        </w:numPr>
        <w:ind w:left="1417" w:right="0" w:hanging="992"/>
        <w:jc w:val="left"/>
        <w:rPr/>
      </w:pPr>
      <w:r w:rsidDel="00000000" w:rsidR="00000000" w:rsidRPr="00000000">
        <w:rPr>
          <w:rFonts w:ascii="Arial" w:cs="Arial" w:eastAsia="Arial" w:hAnsi="Arial"/>
          <w:rtl w:val="0"/>
        </w:rPr>
        <w:t xml:space="preserve">Provision of services relating to all aspects of internal audit to provide independent and objective assurance and consulting activity on the effectiveness of governance, risk management and controls in line with public sector internal audit standards and other Standards. </w:t>
      </w:r>
      <w:r w:rsidDel="00000000" w:rsidR="00000000" w:rsidRPr="00000000">
        <w:rPr>
          <w:rtl w:val="0"/>
        </w:rPr>
      </w:r>
    </w:p>
    <w:p w:rsidR="00000000" w:rsidDel="00000000" w:rsidP="00000000" w:rsidRDefault="00000000" w:rsidRPr="00000000" w14:paraId="00000072">
      <w:pPr>
        <w:pStyle w:val="Heading3"/>
        <w:tabs>
          <w:tab w:val="left" w:leader="none" w:pos="851"/>
          <w:tab w:val="left" w:leader="none" w:pos="851"/>
          <w:tab w:val="left" w:leader="none" w:pos="851"/>
          <w:tab w:val="left" w:leader="none" w:pos="851"/>
          <w:tab w:val="left" w:leader="none" w:pos="851"/>
          <w:tab w:val="left" w:leader="none" w:pos="851"/>
          <w:tab w:val="left" w:leader="none" w:pos="851"/>
          <w:tab w:val="left" w:leader="none" w:pos="851"/>
          <w:tab w:val="left" w:leader="none" w:pos="851"/>
          <w:tab w:val="left" w:leader="none" w:pos="851"/>
        </w:tabs>
        <w:ind w:left="2137" w:hanging="720"/>
        <w:rPr/>
      </w:pPr>
      <w:bookmarkStart w:colFirst="0" w:colLast="0" w:name="_2czlzjhwupmn" w:id="11"/>
      <w:bookmarkEnd w:id="11"/>
      <w:r w:rsidDel="00000000" w:rsidR="00000000" w:rsidRPr="00000000">
        <w:rPr>
          <w:rtl w:val="0"/>
        </w:rPr>
        <w:t xml:space="preserve">Core internal audit services</w:t>
      </w:r>
    </w:p>
    <w:p w:rsidR="00000000" w:rsidDel="00000000" w:rsidP="00000000" w:rsidRDefault="00000000" w:rsidRPr="00000000" w14:paraId="00000073">
      <w:pPr>
        <w:keepNext w:val="0"/>
        <w:keepLines w:val="0"/>
        <w:widowControl w:val="1"/>
        <w:numPr>
          <w:ilvl w:val="1"/>
          <w:numId w:val="2"/>
        </w:numPr>
        <w:spacing w:after="120" w:before="120" w:line="240" w:lineRule="auto"/>
        <w:ind w:left="1417" w:right="0" w:hanging="992"/>
        <w:jc w:val="left"/>
        <w:rPr/>
      </w:pPr>
      <w:r w:rsidDel="00000000" w:rsidR="00000000" w:rsidRPr="00000000">
        <w:rPr>
          <w:rFonts w:ascii="Arial" w:cs="Arial" w:eastAsia="Arial" w:hAnsi="Arial"/>
          <w:b w:val="0"/>
          <w:i w:val="0"/>
          <w:smallCaps w:val="0"/>
          <w:strike w:val="0"/>
          <w:color w:val="000000"/>
          <w:u w:val="none"/>
          <w:vertAlign w:val="baseline"/>
          <w:rtl w:val="0"/>
        </w:rPr>
        <w:t xml:space="preserve">The Supplier shall be able to offer a </w:t>
      </w:r>
      <w:r w:rsidDel="00000000" w:rsidR="00000000" w:rsidRPr="00000000">
        <w:rPr>
          <w:b w:val="1"/>
          <w:i w:val="0"/>
          <w:smallCaps w:val="0"/>
          <w:strike w:val="0"/>
          <w:color w:val="000000"/>
          <w:u w:val="none"/>
          <w:vertAlign w:val="baseline"/>
          <w:rtl w:val="0"/>
        </w:rPr>
        <w:t xml:space="preserve">minimum of one</w:t>
      </w:r>
      <w:r w:rsidDel="00000000" w:rsidR="00000000" w:rsidRPr="00000000">
        <w:rPr>
          <w:rFonts w:ascii="Arial" w:cs="Arial" w:eastAsia="Arial" w:hAnsi="Arial"/>
          <w:b w:val="0"/>
          <w:i w:val="0"/>
          <w:smallCaps w:val="0"/>
          <w:strike w:val="0"/>
          <w:color w:val="000000"/>
          <w:u w:val="none"/>
          <w:vertAlign w:val="baseline"/>
          <w:rtl w:val="0"/>
        </w:rPr>
        <w:t xml:space="preserve"> </w:t>
      </w:r>
      <w:r w:rsidDel="00000000" w:rsidR="00000000" w:rsidRPr="00000000">
        <w:rPr>
          <w:rtl w:val="0"/>
        </w:rPr>
        <w:t xml:space="preserve">o</w:t>
      </w:r>
      <w:r w:rsidDel="00000000" w:rsidR="00000000" w:rsidRPr="00000000">
        <w:rPr>
          <w:rFonts w:ascii="Arial" w:cs="Arial" w:eastAsia="Arial" w:hAnsi="Arial"/>
          <w:b w:val="0"/>
          <w:i w:val="0"/>
          <w:smallCaps w:val="0"/>
          <w:strike w:val="0"/>
          <w:color w:val="000000"/>
          <w:u w:val="none"/>
          <w:vertAlign w:val="baseline"/>
          <w:rtl w:val="0"/>
        </w:rPr>
        <w:t xml:space="preserve">r more of the core </w:t>
      </w:r>
      <w:r w:rsidDel="00000000" w:rsidR="00000000" w:rsidRPr="00000000">
        <w:rPr>
          <w:rFonts w:ascii="Arial" w:cs="Arial" w:eastAsia="Arial" w:hAnsi="Arial"/>
          <w:rtl w:val="0"/>
        </w:rPr>
        <w:t xml:space="preserve">internal audit services, in paragraphs </w:t>
      </w:r>
      <w:r w:rsidDel="00000000" w:rsidR="00000000" w:rsidRPr="00000000">
        <w:rPr>
          <w:rtl w:val="0"/>
        </w:rPr>
        <w:t xml:space="preserve">5</w:t>
      </w:r>
      <w:r w:rsidDel="00000000" w:rsidR="00000000" w:rsidRPr="00000000">
        <w:rPr>
          <w:rFonts w:ascii="Arial" w:cs="Arial" w:eastAsia="Arial" w:hAnsi="Arial"/>
          <w:rtl w:val="0"/>
        </w:rPr>
        <w:t xml:space="preserve">.2.1 </w:t>
      </w:r>
      <w:r w:rsidDel="00000000" w:rsidR="00000000" w:rsidRPr="00000000">
        <w:rPr>
          <w:rtl w:val="0"/>
        </w:rPr>
        <w:t xml:space="preserve">to</w:t>
      </w:r>
      <w:r w:rsidDel="00000000" w:rsidR="00000000" w:rsidRPr="00000000">
        <w:rPr>
          <w:rFonts w:ascii="Arial" w:cs="Arial" w:eastAsia="Arial" w:hAnsi="Arial"/>
          <w:rtl w:val="0"/>
        </w:rPr>
        <w:t xml:space="preserve"> </w:t>
      </w:r>
      <w:r w:rsidDel="00000000" w:rsidR="00000000" w:rsidRPr="00000000">
        <w:rPr>
          <w:rtl w:val="0"/>
        </w:rPr>
        <w:t xml:space="preserve">5</w:t>
      </w:r>
      <w:r w:rsidDel="00000000" w:rsidR="00000000" w:rsidRPr="00000000">
        <w:rPr>
          <w:rFonts w:ascii="Arial" w:cs="Arial" w:eastAsia="Arial" w:hAnsi="Arial"/>
          <w:rtl w:val="0"/>
        </w:rPr>
        <w:t xml:space="preserve">.2.5 </w:t>
      </w:r>
      <w:r w:rsidDel="00000000" w:rsidR="00000000" w:rsidRPr="00000000">
        <w:rPr>
          <w:rFonts w:ascii="Arial" w:cs="Arial" w:eastAsia="Arial" w:hAnsi="Arial"/>
          <w:b w:val="0"/>
          <w:i w:val="0"/>
          <w:smallCaps w:val="0"/>
          <w:strike w:val="0"/>
          <w:color w:val="000000"/>
          <w:u w:val="none"/>
          <w:vertAlign w:val="baseline"/>
          <w:rtl w:val="0"/>
        </w:rPr>
        <w:t xml:space="preserve">to</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0"/>
          <w:i w:val="0"/>
          <w:smallCaps w:val="0"/>
          <w:strike w:val="0"/>
          <w:color w:val="000000"/>
          <w:u w:val="none"/>
          <w:vertAlign w:val="baseline"/>
          <w:rtl w:val="0"/>
        </w:rPr>
        <w:t xml:space="preserve">the </w:t>
      </w:r>
      <w:r w:rsidDel="00000000" w:rsidR="00000000" w:rsidRPr="00000000">
        <w:rPr>
          <w:rFonts w:ascii="Arial" w:cs="Arial" w:eastAsia="Arial" w:hAnsi="Arial"/>
          <w:rtl w:val="0"/>
        </w:rPr>
        <w:t xml:space="preserve">r</w:t>
      </w:r>
      <w:r w:rsidDel="00000000" w:rsidR="00000000" w:rsidRPr="00000000">
        <w:rPr>
          <w:rFonts w:ascii="Arial" w:cs="Arial" w:eastAsia="Arial" w:hAnsi="Arial"/>
          <w:b w:val="0"/>
          <w:i w:val="0"/>
          <w:smallCaps w:val="0"/>
          <w:strike w:val="0"/>
          <w:color w:val="000000"/>
          <w:u w:val="none"/>
          <w:vertAlign w:val="baseline"/>
          <w:rtl w:val="0"/>
        </w:rPr>
        <w:t xml:space="preserve">equired Standards</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74">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Assurance on governance, risk management and controls </w:t>
      </w:r>
      <w:r w:rsidDel="00000000" w:rsidR="00000000" w:rsidRPr="00000000">
        <w:rPr>
          <w:rtl w:val="0"/>
        </w:rPr>
        <w:t xml:space="preserve">which may include but is </w:t>
      </w:r>
      <w:r w:rsidDel="00000000" w:rsidR="00000000" w:rsidRPr="00000000">
        <w:rPr>
          <w:rFonts w:ascii="Arial" w:cs="Arial" w:eastAsia="Arial" w:hAnsi="Arial"/>
          <w:rtl w:val="0"/>
        </w:rPr>
        <w:t xml:space="preserve">not limited to IT, finance, commercial, human resources, facilities management, policy development and operations</w:t>
      </w:r>
      <w:r w:rsidDel="00000000" w:rsidR="00000000" w:rsidRPr="00000000">
        <w:rPr>
          <w:rtl w:val="0"/>
        </w:rPr>
      </w:r>
    </w:p>
    <w:p w:rsidR="00000000" w:rsidDel="00000000" w:rsidP="00000000" w:rsidRDefault="00000000" w:rsidRPr="00000000" w14:paraId="00000075">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Advice and guidance on internal audit</w:t>
      </w:r>
      <w:r w:rsidDel="00000000" w:rsidR="00000000" w:rsidRPr="00000000">
        <w:rPr>
          <w:rtl w:val="0"/>
        </w:rPr>
      </w:r>
    </w:p>
    <w:p w:rsidR="00000000" w:rsidDel="00000000" w:rsidP="00000000" w:rsidRDefault="00000000" w:rsidRPr="00000000" w14:paraId="00000076">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Benchmarking and quality assurance review of internal audit performance including external quality assessment</w:t>
      </w:r>
      <w:r w:rsidDel="00000000" w:rsidR="00000000" w:rsidRPr="00000000">
        <w:rPr>
          <w:rtl w:val="0"/>
        </w:rPr>
      </w:r>
    </w:p>
    <w:p w:rsidR="00000000" w:rsidDel="00000000" w:rsidP="00000000" w:rsidRDefault="00000000" w:rsidRPr="00000000" w14:paraId="00000077">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Development of internal audit strategy and methodologies</w:t>
      </w:r>
      <w:r w:rsidDel="00000000" w:rsidR="00000000" w:rsidRPr="00000000">
        <w:rPr>
          <w:rtl w:val="0"/>
        </w:rPr>
      </w:r>
    </w:p>
    <w:p w:rsidR="00000000" w:rsidDel="00000000" w:rsidP="00000000" w:rsidRDefault="00000000" w:rsidRPr="00000000" w14:paraId="00000078">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Outsourced, co-sourced or one-off internal audit services</w:t>
      </w:r>
      <w:r w:rsidDel="00000000" w:rsidR="00000000" w:rsidRPr="00000000">
        <w:rPr>
          <w:rtl w:val="0"/>
        </w:rPr>
      </w:r>
    </w:p>
    <w:p w:rsidR="00000000" w:rsidDel="00000000" w:rsidP="00000000" w:rsidRDefault="00000000" w:rsidRPr="00000000" w14:paraId="00000079">
      <w:pPr>
        <w:numPr>
          <w:ilvl w:val="1"/>
          <w:numId w:val="2"/>
        </w:numPr>
        <w:spacing w:after="200" w:before="120" w:line="240" w:lineRule="auto"/>
        <w:ind w:left="1417" w:right="0" w:hanging="992"/>
        <w:jc w:val="left"/>
        <w:rPr/>
      </w:pPr>
      <w:r w:rsidDel="00000000" w:rsidR="00000000" w:rsidRPr="00000000">
        <w:rPr>
          <w:rFonts w:ascii="Arial" w:cs="Arial" w:eastAsia="Arial" w:hAnsi="Arial"/>
          <w:rtl w:val="0"/>
        </w:rPr>
        <w:t xml:space="preserve">The service lines listed in paragraphs </w:t>
      </w:r>
      <w:r w:rsidDel="00000000" w:rsidR="00000000" w:rsidRPr="00000000">
        <w:rPr>
          <w:rtl w:val="0"/>
        </w:rPr>
        <w:t xml:space="preserve">5</w:t>
      </w:r>
      <w:r w:rsidDel="00000000" w:rsidR="00000000" w:rsidRPr="00000000">
        <w:rPr>
          <w:rFonts w:ascii="Arial" w:cs="Arial" w:eastAsia="Arial" w:hAnsi="Arial"/>
          <w:rtl w:val="0"/>
        </w:rPr>
        <w:t xml:space="preserve">.2.1 </w:t>
      </w:r>
      <w:r w:rsidDel="00000000" w:rsidR="00000000" w:rsidRPr="00000000">
        <w:rPr>
          <w:rtl w:val="0"/>
        </w:rPr>
        <w:t xml:space="preserve">to</w:t>
      </w:r>
      <w:r w:rsidDel="00000000" w:rsidR="00000000" w:rsidRPr="00000000">
        <w:rPr>
          <w:rFonts w:ascii="Arial" w:cs="Arial" w:eastAsia="Arial" w:hAnsi="Arial"/>
          <w:rtl w:val="0"/>
        </w:rPr>
        <w:t xml:space="preserve"> </w:t>
      </w:r>
      <w:r w:rsidDel="00000000" w:rsidR="00000000" w:rsidRPr="00000000">
        <w:rPr>
          <w:rtl w:val="0"/>
        </w:rPr>
        <w:t xml:space="preserve">5</w:t>
      </w:r>
      <w:r w:rsidDel="00000000" w:rsidR="00000000" w:rsidRPr="00000000">
        <w:rPr>
          <w:rFonts w:ascii="Arial" w:cs="Arial" w:eastAsia="Arial" w:hAnsi="Arial"/>
          <w:rtl w:val="0"/>
        </w:rPr>
        <w:t xml:space="preserve">.2.5 are covered by the core internal audit services rate card. If and where elements of the Services listed in paragraphs </w:t>
      </w:r>
      <w:r w:rsidDel="00000000" w:rsidR="00000000" w:rsidRPr="00000000">
        <w:rPr>
          <w:rtl w:val="0"/>
        </w:rPr>
        <w:t xml:space="preserve">5</w:t>
      </w:r>
      <w:r w:rsidDel="00000000" w:rsidR="00000000" w:rsidRPr="00000000">
        <w:rPr>
          <w:rFonts w:ascii="Arial" w:cs="Arial" w:eastAsia="Arial" w:hAnsi="Arial"/>
          <w:rtl w:val="0"/>
        </w:rPr>
        <w:t xml:space="preserve">.2.1 </w:t>
      </w:r>
      <w:r w:rsidDel="00000000" w:rsidR="00000000" w:rsidRPr="00000000">
        <w:rPr>
          <w:rtl w:val="0"/>
        </w:rPr>
        <w:t xml:space="preserve">to</w:t>
      </w:r>
      <w:r w:rsidDel="00000000" w:rsidR="00000000" w:rsidRPr="00000000">
        <w:rPr>
          <w:rFonts w:ascii="Arial" w:cs="Arial" w:eastAsia="Arial" w:hAnsi="Arial"/>
          <w:rtl w:val="0"/>
        </w:rPr>
        <w:t xml:space="preserve"> </w:t>
      </w:r>
      <w:r w:rsidDel="00000000" w:rsidR="00000000" w:rsidRPr="00000000">
        <w:rPr>
          <w:rtl w:val="0"/>
        </w:rPr>
        <w:t xml:space="preserve">5</w:t>
      </w:r>
      <w:r w:rsidDel="00000000" w:rsidR="00000000" w:rsidRPr="00000000">
        <w:rPr>
          <w:rFonts w:ascii="Arial" w:cs="Arial" w:eastAsia="Arial" w:hAnsi="Arial"/>
          <w:rtl w:val="0"/>
        </w:rPr>
        <w:t xml:space="preserve">.2.5 require specialist internal audit services listed in paragraphs </w:t>
      </w:r>
      <w:r w:rsidDel="00000000" w:rsidR="00000000" w:rsidRPr="00000000">
        <w:rPr>
          <w:rtl w:val="0"/>
        </w:rPr>
        <w:t xml:space="preserve">5</w:t>
      </w:r>
      <w:r w:rsidDel="00000000" w:rsidR="00000000" w:rsidRPr="00000000">
        <w:rPr>
          <w:rFonts w:ascii="Arial" w:cs="Arial" w:eastAsia="Arial" w:hAnsi="Arial"/>
          <w:rtl w:val="0"/>
        </w:rPr>
        <w:t xml:space="preserve">.4.1 </w:t>
      </w:r>
      <w:r w:rsidDel="00000000" w:rsidR="00000000" w:rsidRPr="00000000">
        <w:rPr>
          <w:rtl w:val="0"/>
        </w:rPr>
        <w:t xml:space="preserve">to</w:t>
      </w:r>
      <w:r w:rsidDel="00000000" w:rsidR="00000000" w:rsidRPr="00000000">
        <w:rPr>
          <w:rFonts w:ascii="Arial" w:cs="Arial" w:eastAsia="Arial" w:hAnsi="Arial"/>
          <w:rtl w:val="0"/>
        </w:rPr>
        <w:t xml:space="preserve"> </w:t>
      </w:r>
      <w:r w:rsidDel="00000000" w:rsidR="00000000" w:rsidRPr="00000000">
        <w:rPr>
          <w:rtl w:val="0"/>
        </w:rPr>
        <w:t xml:space="preserve">5</w:t>
      </w:r>
      <w:r w:rsidDel="00000000" w:rsidR="00000000" w:rsidRPr="00000000">
        <w:rPr>
          <w:rFonts w:ascii="Arial" w:cs="Arial" w:eastAsia="Arial" w:hAnsi="Arial"/>
          <w:rtl w:val="0"/>
        </w:rPr>
        <w:t xml:space="preserve">.4.7, these are covered by the specialist internal audit rate card.</w:t>
      </w:r>
      <w:r w:rsidDel="00000000" w:rsidR="00000000" w:rsidRPr="00000000">
        <w:rPr>
          <w:rtl w:val="0"/>
        </w:rPr>
      </w:r>
    </w:p>
    <w:p w:rsidR="00000000" w:rsidDel="00000000" w:rsidP="00000000" w:rsidRDefault="00000000" w:rsidRPr="00000000" w14:paraId="0000007A">
      <w:pPr>
        <w:pStyle w:val="Heading3"/>
        <w:tabs>
          <w:tab w:val="left" w:leader="none" w:pos="851"/>
          <w:tab w:val="left" w:leader="none" w:pos="851"/>
          <w:tab w:val="left" w:leader="none" w:pos="851"/>
          <w:tab w:val="left" w:leader="none" w:pos="851"/>
          <w:tab w:val="left" w:leader="none" w:pos="851"/>
          <w:tab w:val="left" w:leader="none" w:pos="851"/>
          <w:tab w:val="left" w:leader="none" w:pos="851"/>
          <w:tab w:val="left" w:leader="none" w:pos="851"/>
          <w:tab w:val="left" w:leader="none" w:pos="851"/>
          <w:tab w:val="left" w:leader="none" w:pos="851"/>
        </w:tabs>
        <w:spacing w:before="0" w:lineRule="auto"/>
        <w:ind w:left="2137" w:hanging="720"/>
        <w:rPr/>
      </w:pPr>
      <w:bookmarkStart w:colFirst="0" w:colLast="0" w:name="_9v7pj65zcntg" w:id="12"/>
      <w:bookmarkEnd w:id="12"/>
      <w:r w:rsidDel="00000000" w:rsidR="00000000" w:rsidRPr="00000000">
        <w:rPr>
          <w:rtl w:val="0"/>
        </w:rPr>
        <w:t xml:space="preserve">Specialist internal audit services</w:t>
      </w:r>
    </w:p>
    <w:p w:rsidR="00000000" w:rsidDel="00000000" w:rsidP="00000000" w:rsidRDefault="00000000" w:rsidRPr="00000000" w14:paraId="0000007B">
      <w:pPr>
        <w:numPr>
          <w:ilvl w:val="1"/>
          <w:numId w:val="2"/>
        </w:numPr>
        <w:spacing w:after="120" w:before="120" w:line="240" w:lineRule="auto"/>
        <w:ind w:left="1417" w:right="0" w:hanging="992"/>
        <w:jc w:val="left"/>
        <w:rPr/>
      </w:pPr>
      <w:r w:rsidDel="00000000" w:rsidR="00000000" w:rsidRPr="00000000">
        <w:rPr>
          <w:rFonts w:ascii="Arial" w:cs="Arial" w:eastAsia="Arial" w:hAnsi="Arial"/>
          <w:rtl w:val="0"/>
        </w:rPr>
        <w:t xml:space="preserve">The Supplier shall additionally offer a </w:t>
      </w:r>
      <w:r w:rsidDel="00000000" w:rsidR="00000000" w:rsidRPr="00000000">
        <w:rPr>
          <w:rFonts w:ascii="Arial" w:cs="Arial" w:eastAsia="Arial" w:hAnsi="Arial"/>
          <w:b w:val="1"/>
          <w:rtl w:val="0"/>
        </w:rPr>
        <w:t xml:space="preserve">minimum of one</w:t>
      </w:r>
      <w:r w:rsidDel="00000000" w:rsidR="00000000" w:rsidRPr="00000000">
        <w:rPr>
          <w:rFonts w:ascii="Arial" w:cs="Arial" w:eastAsia="Arial" w:hAnsi="Arial"/>
          <w:rtl w:val="0"/>
        </w:rPr>
        <w:t xml:space="preserve"> specialist internal audit services listed in paragraphs </w:t>
      </w:r>
      <w:r w:rsidDel="00000000" w:rsidR="00000000" w:rsidRPr="00000000">
        <w:rPr>
          <w:rtl w:val="0"/>
        </w:rPr>
        <w:t xml:space="preserve">5</w:t>
      </w:r>
      <w:r w:rsidDel="00000000" w:rsidR="00000000" w:rsidRPr="00000000">
        <w:rPr>
          <w:rFonts w:ascii="Arial" w:cs="Arial" w:eastAsia="Arial" w:hAnsi="Arial"/>
          <w:rtl w:val="0"/>
        </w:rPr>
        <w:t xml:space="preserve">.4.1 </w:t>
      </w:r>
      <w:r w:rsidDel="00000000" w:rsidR="00000000" w:rsidRPr="00000000">
        <w:rPr>
          <w:rtl w:val="0"/>
        </w:rPr>
        <w:t xml:space="preserve">to</w:t>
      </w:r>
      <w:r w:rsidDel="00000000" w:rsidR="00000000" w:rsidRPr="00000000">
        <w:rPr>
          <w:rFonts w:ascii="Arial" w:cs="Arial" w:eastAsia="Arial" w:hAnsi="Arial"/>
          <w:rtl w:val="0"/>
        </w:rPr>
        <w:t xml:space="preserve"> </w:t>
      </w:r>
      <w:r w:rsidDel="00000000" w:rsidR="00000000" w:rsidRPr="00000000">
        <w:rPr>
          <w:rtl w:val="0"/>
        </w:rPr>
        <w:t xml:space="preserve">5</w:t>
      </w:r>
      <w:r w:rsidDel="00000000" w:rsidR="00000000" w:rsidRPr="00000000">
        <w:rPr>
          <w:rFonts w:ascii="Arial" w:cs="Arial" w:eastAsia="Arial" w:hAnsi="Arial"/>
          <w:rtl w:val="0"/>
        </w:rPr>
        <w:t xml:space="preserve">.4.7 to the required Standards. The services listed in paragraphs </w:t>
      </w:r>
      <w:r w:rsidDel="00000000" w:rsidR="00000000" w:rsidRPr="00000000">
        <w:rPr>
          <w:rtl w:val="0"/>
        </w:rPr>
        <w:t xml:space="preserve">5</w:t>
      </w:r>
      <w:r w:rsidDel="00000000" w:rsidR="00000000" w:rsidRPr="00000000">
        <w:rPr>
          <w:rFonts w:ascii="Arial" w:cs="Arial" w:eastAsia="Arial" w:hAnsi="Arial"/>
          <w:rtl w:val="0"/>
        </w:rPr>
        <w:t xml:space="preserve">.4.1 </w:t>
      </w:r>
      <w:r w:rsidDel="00000000" w:rsidR="00000000" w:rsidRPr="00000000">
        <w:rPr>
          <w:rtl w:val="0"/>
        </w:rPr>
        <w:t xml:space="preserve">to</w:t>
      </w:r>
      <w:r w:rsidDel="00000000" w:rsidR="00000000" w:rsidRPr="00000000">
        <w:rPr>
          <w:rFonts w:ascii="Arial" w:cs="Arial" w:eastAsia="Arial" w:hAnsi="Arial"/>
          <w:rtl w:val="0"/>
        </w:rPr>
        <w:t xml:space="preserve"> </w:t>
      </w:r>
      <w:r w:rsidDel="00000000" w:rsidR="00000000" w:rsidRPr="00000000">
        <w:rPr>
          <w:rtl w:val="0"/>
        </w:rPr>
        <w:t xml:space="preserve">5</w:t>
      </w:r>
      <w:r w:rsidDel="00000000" w:rsidR="00000000" w:rsidRPr="00000000">
        <w:rPr>
          <w:rFonts w:ascii="Arial" w:cs="Arial" w:eastAsia="Arial" w:hAnsi="Arial"/>
          <w:rtl w:val="0"/>
        </w:rPr>
        <w:t xml:space="preserve">.4.7 require specialist knowledge and/or qualifications not held by a generalist auditor and are not covered by the core internal audit service lines listed in paragraphs </w:t>
      </w:r>
      <w:r w:rsidDel="00000000" w:rsidR="00000000" w:rsidRPr="00000000">
        <w:rPr>
          <w:rtl w:val="0"/>
        </w:rPr>
        <w:t xml:space="preserve">5</w:t>
      </w:r>
      <w:r w:rsidDel="00000000" w:rsidR="00000000" w:rsidRPr="00000000">
        <w:rPr>
          <w:rFonts w:ascii="Arial" w:cs="Arial" w:eastAsia="Arial" w:hAnsi="Arial"/>
          <w:rtl w:val="0"/>
        </w:rPr>
        <w:t xml:space="preserve">.2.1 </w:t>
      </w:r>
      <w:r w:rsidDel="00000000" w:rsidR="00000000" w:rsidRPr="00000000">
        <w:rPr>
          <w:rtl w:val="0"/>
        </w:rPr>
        <w:t xml:space="preserve">to</w:t>
      </w:r>
      <w:r w:rsidDel="00000000" w:rsidR="00000000" w:rsidRPr="00000000">
        <w:rPr>
          <w:rFonts w:ascii="Arial" w:cs="Arial" w:eastAsia="Arial" w:hAnsi="Arial"/>
          <w:rtl w:val="0"/>
        </w:rPr>
        <w:t xml:space="preserve"> </w:t>
      </w:r>
      <w:r w:rsidDel="00000000" w:rsidR="00000000" w:rsidRPr="00000000">
        <w:rPr>
          <w:rtl w:val="0"/>
        </w:rPr>
        <w:t xml:space="preserve">5</w:t>
      </w:r>
      <w:r w:rsidDel="00000000" w:rsidR="00000000" w:rsidRPr="00000000">
        <w:rPr>
          <w:rFonts w:ascii="Arial" w:cs="Arial" w:eastAsia="Arial" w:hAnsi="Arial"/>
          <w:rtl w:val="0"/>
        </w:rPr>
        <w:t xml:space="preserve">.2.5. The Supplier and the Buyer will agree and set out in the Call-Off Contract which Services fall under core internal audit services versus these specialist internal audit services.</w:t>
      </w:r>
      <w:r w:rsidDel="00000000" w:rsidR="00000000" w:rsidRPr="00000000">
        <w:rPr>
          <w:rtl w:val="0"/>
        </w:rPr>
      </w:r>
    </w:p>
    <w:p w:rsidR="00000000" w:rsidDel="00000000" w:rsidP="00000000" w:rsidRDefault="00000000" w:rsidRPr="00000000" w14:paraId="0000007C">
      <w:pPr>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Specialist - Commercial</w:t>
      </w:r>
      <w:r w:rsidDel="00000000" w:rsidR="00000000" w:rsidRPr="00000000">
        <w:rPr>
          <w:rtl w:val="0"/>
        </w:rPr>
      </w:r>
    </w:p>
    <w:p w:rsidR="00000000" w:rsidDel="00000000" w:rsidP="00000000" w:rsidRDefault="00000000" w:rsidRPr="00000000" w14:paraId="0000007D">
      <w:pPr>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Specialist - Programme and project management </w:t>
      </w:r>
      <w:r w:rsidDel="00000000" w:rsidR="00000000" w:rsidRPr="00000000">
        <w:rPr>
          <w:rtl w:val="0"/>
        </w:rPr>
      </w:r>
    </w:p>
    <w:p w:rsidR="00000000" w:rsidDel="00000000" w:rsidP="00000000" w:rsidRDefault="00000000" w:rsidRPr="00000000" w14:paraId="0000007E">
      <w:pPr>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Specialist - Finance including treasury management</w:t>
      </w:r>
      <w:r w:rsidDel="00000000" w:rsidR="00000000" w:rsidRPr="00000000">
        <w:rPr>
          <w:rtl w:val="0"/>
        </w:rPr>
      </w:r>
    </w:p>
    <w:p w:rsidR="00000000" w:rsidDel="00000000" w:rsidP="00000000" w:rsidRDefault="00000000" w:rsidRPr="00000000" w14:paraId="0000007F">
      <w:pPr>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Specialist - Human resources</w:t>
      </w:r>
      <w:r w:rsidDel="00000000" w:rsidR="00000000" w:rsidRPr="00000000">
        <w:rPr>
          <w:rtl w:val="0"/>
        </w:rPr>
      </w:r>
    </w:p>
    <w:p w:rsidR="00000000" w:rsidDel="00000000" w:rsidP="00000000" w:rsidRDefault="00000000" w:rsidRPr="00000000" w14:paraId="00000080">
      <w:pPr>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Specialist - Counter-fraud and investigation</w:t>
      </w:r>
      <w:r w:rsidDel="00000000" w:rsidR="00000000" w:rsidRPr="00000000">
        <w:rPr>
          <w:rtl w:val="0"/>
        </w:rPr>
      </w:r>
    </w:p>
    <w:p w:rsidR="00000000" w:rsidDel="00000000" w:rsidP="00000000" w:rsidRDefault="00000000" w:rsidRPr="00000000" w14:paraId="00000081">
      <w:pPr>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Specialist</w:t>
      </w:r>
      <w:r w:rsidDel="00000000" w:rsidR="00000000" w:rsidRPr="00000000">
        <w:rPr>
          <w:rtl w:val="0"/>
        </w:rPr>
        <w:t xml:space="preserve"> </w:t>
      </w:r>
      <w:r w:rsidDel="00000000" w:rsidR="00000000" w:rsidRPr="00000000">
        <w:rPr>
          <w:rFonts w:ascii="Arial" w:cs="Arial" w:eastAsia="Arial" w:hAnsi="Arial"/>
          <w:rtl w:val="0"/>
        </w:rPr>
        <w:t xml:space="preserve">- Digital data and technology </w:t>
      </w:r>
      <w:r w:rsidDel="00000000" w:rsidR="00000000" w:rsidRPr="00000000">
        <w:rPr>
          <w:rtl w:val="0"/>
        </w:rPr>
        <w:t xml:space="preserve">which may include but is </w:t>
      </w:r>
      <w:r w:rsidDel="00000000" w:rsidR="00000000" w:rsidRPr="00000000">
        <w:rPr>
          <w:rFonts w:ascii="Arial" w:cs="Arial" w:eastAsia="Arial" w:hAnsi="Arial"/>
          <w:rtl w:val="0"/>
        </w:rPr>
        <w:t xml:space="preserve">not limited to blockchain, cyber security, artificial intelligence and machine learning</w:t>
      </w:r>
      <w:r w:rsidDel="00000000" w:rsidR="00000000" w:rsidRPr="00000000">
        <w:rPr>
          <w:rtl w:val="0"/>
        </w:rPr>
      </w:r>
    </w:p>
    <w:p w:rsidR="00000000" w:rsidDel="00000000" w:rsidP="00000000" w:rsidRDefault="00000000" w:rsidRPr="00000000" w14:paraId="00000082">
      <w:pPr>
        <w:numPr>
          <w:ilvl w:val="2"/>
          <w:numId w:val="2"/>
        </w:numPr>
        <w:spacing w:after="120" w:before="120" w:line="240" w:lineRule="auto"/>
        <w:ind w:left="2267" w:right="0" w:hanging="849.6771653543306"/>
        <w:jc w:val="both"/>
        <w:rPr/>
      </w:pPr>
      <w:r w:rsidDel="00000000" w:rsidR="00000000" w:rsidRPr="00000000">
        <w:rPr>
          <w:rFonts w:ascii="Arial" w:cs="Arial" w:eastAsia="Arial" w:hAnsi="Arial"/>
          <w:rtl w:val="0"/>
        </w:rPr>
        <w:t xml:space="preserve">Specialist - Grants</w:t>
      </w:r>
      <w:r w:rsidDel="00000000" w:rsidR="00000000" w:rsidRPr="00000000">
        <w:rPr>
          <w:rtl w:val="0"/>
        </w:rPr>
      </w:r>
    </w:p>
    <w:p w:rsidR="00000000" w:rsidDel="00000000" w:rsidP="00000000" w:rsidRDefault="00000000" w:rsidRPr="00000000" w14:paraId="00000083">
      <w:pPr>
        <w:numPr>
          <w:ilvl w:val="1"/>
          <w:numId w:val="2"/>
        </w:numPr>
        <w:spacing w:after="120" w:before="120" w:line="240" w:lineRule="auto"/>
        <w:ind w:left="1417" w:right="0" w:hanging="992"/>
        <w:jc w:val="left"/>
        <w:rPr/>
      </w:pPr>
      <w:r w:rsidDel="00000000" w:rsidR="00000000" w:rsidRPr="00000000">
        <w:rPr>
          <w:rFonts w:ascii="Arial" w:cs="Arial" w:eastAsia="Arial" w:hAnsi="Arial"/>
          <w:rtl w:val="0"/>
        </w:rPr>
        <w:t xml:space="preserve">The service lines listed in paragraphs </w:t>
      </w:r>
      <w:r w:rsidDel="00000000" w:rsidR="00000000" w:rsidRPr="00000000">
        <w:rPr>
          <w:rtl w:val="0"/>
        </w:rPr>
        <w:t xml:space="preserve">5</w:t>
      </w:r>
      <w:r w:rsidDel="00000000" w:rsidR="00000000" w:rsidRPr="00000000">
        <w:rPr>
          <w:rFonts w:ascii="Arial" w:cs="Arial" w:eastAsia="Arial" w:hAnsi="Arial"/>
          <w:rtl w:val="0"/>
        </w:rPr>
        <w:t xml:space="preserve">.4.1 </w:t>
      </w:r>
      <w:r w:rsidDel="00000000" w:rsidR="00000000" w:rsidRPr="00000000">
        <w:rPr>
          <w:rtl w:val="0"/>
        </w:rPr>
        <w:t xml:space="preserve">to</w:t>
      </w:r>
      <w:r w:rsidDel="00000000" w:rsidR="00000000" w:rsidRPr="00000000">
        <w:rPr>
          <w:rFonts w:ascii="Arial" w:cs="Arial" w:eastAsia="Arial" w:hAnsi="Arial"/>
          <w:rtl w:val="0"/>
        </w:rPr>
        <w:t xml:space="preserve"> </w:t>
      </w:r>
      <w:r w:rsidDel="00000000" w:rsidR="00000000" w:rsidRPr="00000000">
        <w:rPr>
          <w:rtl w:val="0"/>
        </w:rPr>
        <w:t xml:space="preserve">5</w:t>
      </w:r>
      <w:r w:rsidDel="00000000" w:rsidR="00000000" w:rsidRPr="00000000">
        <w:rPr>
          <w:rFonts w:ascii="Arial" w:cs="Arial" w:eastAsia="Arial" w:hAnsi="Arial"/>
          <w:rtl w:val="0"/>
        </w:rPr>
        <w:t xml:space="preserve">.4.7 are covered by the specialist internal audit services rate card.</w:t>
      </w:r>
      <w:r w:rsidDel="00000000" w:rsidR="00000000" w:rsidRPr="00000000">
        <w:rPr>
          <w:rtl w:val="0"/>
        </w:rPr>
      </w:r>
    </w:p>
    <w:p w:rsidR="00000000" w:rsidDel="00000000" w:rsidP="00000000" w:rsidRDefault="00000000" w:rsidRPr="00000000" w14:paraId="00000084">
      <w:pPr>
        <w:pStyle w:val="Heading2"/>
        <w:tabs>
          <w:tab w:val="left" w:leader="none" w:pos="851"/>
          <w:tab w:val="left" w:leader="none" w:pos="851"/>
          <w:tab w:val="left" w:leader="none" w:pos="851"/>
          <w:tab w:val="left" w:leader="none" w:pos="851"/>
          <w:tab w:val="left" w:leader="none" w:pos="851"/>
        </w:tabs>
        <w:ind w:left="792" w:firstLine="0"/>
        <w:rPr>
          <w:b w:val="1"/>
          <w:sz w:val="24"/>
          <w:szCs w:val="24"/>
        </w:rPr>
      </w:pPr>
      <w:bookmarkStart w:colFirst="0" w:colLast="0" w:name="_6cyoiumszn60" w:id="13"/>
      <w:bookmarkEnd w:id="13"/>
      <w:r w:rsidDel="00000000" w:rsidR="00000000" w:rsidRPr="00000000">
        <w:rPr>
          <w:rtl w:val="0"/>
        </w:rPr>
      </w:r>
    </w:p>
    <w:p w:rsidR="00000000" w:rsidDel="00000000" w:rsidP="00000000" w:rsidRDefault="00000000" w:rsidRPr="00000000" w14:paraId="00000085">
      <w:pPr>
        <w:pStyle w:val="Heading2"/>
        <w:numPr>
          <w:ilvl w:val="0"/>
          <w:numId w:val="2"/>
        </w:numPr>
        <w:tabs>
          <w:tab w:val="left" w:leader="none" w:pos="851"/>
          <w:tab w:val="left" w:leader="none" w:pos="851"/>
          <w:tab w:val="left" w:leader="none" w:pos="851"/>
          <w:tab w:val="left" w:leader="none" w:pos="851"/>
          <w:tab w:val="left" w:leader="none" w:pos="851"/>
          <w:tab w:val="left" w:leader="none" w:pos="851"/>
          <w:tab w:val="left" w:leader="none" w:pos="851"/>
          <w:tab w:val="left" w:leader="none" w:pos="851"/>
          <w:tab w:val="left" w:leader="none" w:pos="851"/>
        </w:tabs>
        <w:ind w:left="708.6614173228347" w:hanging="360"/>
        <w:rPr/>
      </w:pPr>
      <w:bookmarkStart w:colFirst="0" w:colLast="0" w:name="_l55etbs6wbkm" w:id="14"/>
      <w:bookmarkEnd w:id="14"/>
      <w:r w:rsidDel="00000000" w:rsidR="00000000" w:rsidRPr="00000000">
        <w:rPr>
          <w:b w:val="1"/>
          <w:sz w:val="24"/>
          <w:szCs w:val="24"/>
          <w:rtl w:val="0"/>
        </w:rPr>
        <w:t xml:space="preserve">Lot 2: External audit </w:t>
      </w:r>
      <w:r w:rsidDel="00000000" w:rsidR="00000000" w:rsidRPr="00000000">
        <w:rPr>
          <w:rtl w:val="0"/>
        </w:rPr>
      </w:r>
    </w:p>
    <w:p w:rsidR="00000000" w:rsidDel="00000000" w:rsidP="00000000" w:rsidRDefault="00000000" w:rsidRPr="00000000" w14:paraId="00000086">
      <w:pPr>
        <w:numPr>
          <w:ilvl w:val="1"/>
          <w:numId w:val="2"/>
        </w:numPr>
        <w:spacing w:after="120" w:before="120" w:line="240" w:lineRule="auto"/>
        <w:ind w:left="1417" w:right="0" w:hanging="992"/>
        <w:jc w:val="left"/>
        <w:rPr/>
      </w:pPr>
      <w:r w:rsidDel="00000000" w:rsidR="00000000" w:rsidRPr="00000000">
        <w:rPr>
          <w:rFonts w:ascii="Arial" w:cs="Arial" w:eastAsia="Arial" w:hAnsi="Arial"/>
          <w:rtl w:val="0"/>
        </w:rPr>
        <w:t xml:space="preserve">Provision of services relating to all aspects of external audits including inspecting documents, re-performing calculations and reviewing and reporting on controls and systems. Statutory audits requested by grant providers are included.</w:t>
      </w:r>
      <w:r w:rsidDel="00000000" w:rsidR="00000000" w:rsidRPr="00000000">
        <w:rPr>
          <w:rtl w:val="0"/>
        </w:rPr>
      </w:r>
    </w:p>
    <w:p w:rsidR="00000000" w:rsidDel="00000000" w:rsidP="00000000" w:rsidRDefault="00000000" w:rsidRPr="00000000" w14:paraId="00000087">
      <w:pPr>
        <w:numPr>
          <w:ilvl w:val="1"/>
          <w:numId w:val="2"/>
        </w:numPr>
        <w:spacing w:after="120" w:before="120" w:line="240" w:lineRule="auto"/>
        <w:ind w:left="1417" w:right="0" w:hanging="992"/>
        <w:jc w:val="left"/>
        <w:rPr/>
      </w:pPr>
      <w:r w:rsidDel="00000000" w:rsidR="00000000" w:rsidRPr="00000000">
        <w:rPr>
          <w:rFonts w:ascii="Arial" w:cs="Arial" w:eastAsia="Arial" w:hAnsi="Arial"/>
          <w:rtl w:val="0"/>
        </w:rPr>
        <w:t xml:space="preserve">The Supplier shall be able to offer a </w:t>
      </w:r>
      <w:r w:rsidDel="00000000" w:rsidR="00000000" w:rsidRPr="00000000">
        <w:rPr>
          <w:rFonts w:ascii="Arial" w:cs="Arial" w:eastAsia="Arial" w:hAnsi="Arial"/>
          <w:b w:val="1"/>
          <w:rtl w:val="0"/>
        </w:rPr>
        <w:t xml:space="preserve">minimum of </w:t>
      </w:r>
      <w:r w:rsidDel="00000000" w:rsidR="00000000" w:rsidRPr="00000000">
        <w:rPr>
          <w:b w:val="1"/>
          <w:rtl w:val="0"/>
        </w:rPr>
        <w:t xml:space="preserve">one</w:t>
      </w:r>
      <w:r w:rsidDel="00000000" w:rsidR="00000000" w:rsidRPr="00000000">
        <w:rPr>
          <w:rFonts w:ascii="Arial" w:cs="Arial" w:eastAsia="Arial" w:hAnsi="Arial"/>
          <w:rtl w:val="0"/>
        </w:rPr>
        <w:t xml:space="preserve"> of the service lines in paragraphs </w:t>
      </w:r>
      <w:r w:rsidDel="00000000" w:rsidR="00000000" w:rsidRPr="00000000">
        <w:rPr>
          <w:rtl w:val="0"/>
        </w:rPr>
        <w:t xml:space="preserve">6</w:t>
      </w:r>
      <w:r w:rsidDel="00000000" w:rsidR="00000000" w:rsidRPr="00000000">
        <w:rPr>
          <w:rFonts w:ascii="Arial" w:cs="Arial" w:eastAsia="Arial" w:hAnsi="Arial"/>
          <w:rtl w:val="0"/>
        </w:rPr>
        <w:t xml:space="preserve">.2.1 </w:t>
      </w:r>
      <w:r w:rsidDel="00000000" w:rsidR="00000000" w:rsidRPr="00000000">
        <w:rPr>
          <w:rtl w:val="0"/>
        </w:rPr>
        <w:t xml:space="preserve">to</w:t>
      </w:r>
      <w:r w:rsidDel="00000000" w:rsidR="00000000" w:rsidRPr="00000000">
        <w:rPr>
          <w:rFonts w:ascii="Arial" w:cs="Arial" w:eastAsia="Arial" w:hAnsi="Arial"/>
          <w:rtl w:val="0"/>
        </w:rPr>
        <w:t xml:space="preserve"> </w:t>
      </w:r>
      <w:r w:rsidDel="00000000" w:rsidR="00000000" w:rsidRPr="00000000">
        <w:rPr>
          <w:rtl w:val="0"/>
        </w:rPr>
        <w:t xml:space="preserve">6</w:t>
      </w:r>
      <w:r w:rsidDel="00000000" w:rsidR="00000000" w:rsidRPr="00000000">
        <w:rPr>
          <w:rFonts w:ascii="Arial" w:cs="Arial" w:eastAsia="Arial" w:hAnsi="Arial"/>
          <w:rtl w:val="0"/>
        </w:rPr>
        <w:t xml:space="preserve">.2.4 to the required Standards:</w:t>
      </w:r>
      <w:r w:rsidDel="00000000" w:rsidR="00000000" w:rsidRPr="00000000">
        <w:rPr>
          <w:rtl w:val="0"/>
        </w:rPr>
      </w:r>
    </w:p>
    <w:p w:rsidR="00000000" w:rsidDel="00000000" w:rsidP="00000000" w:rsidRDefault="00000000" w:rsidRPr="00000000" w14:paraId="00000088">
      <w:pPr>
        <w:numPr>
          <w:ilvl w:val="2"/>
          <w:numId w:val="2"/>
        </w:numPr>
        <w:spacing w:after="120" w:before="120" w:line="240" w:lineRule="auto"/>
        <w:ind w:left="2125" w:right="0" w:hanging="707.6771653543307"/>
        <w:jc w:val="left"/>
        <w:rPr/>
      </w:pPr>
      <w:r w:rsidDel="00000000" w:rsidR="00000000" w:rsidRPr="00000000">
        <w:rPr>
          <w:rFonts w:ascii="Arial" w:cs="Arial" w:eastAsia="Arial" w:hAnsi="Arial"/>
          <w:rtl w:val="0"/>
        </w:rPr>
        <w:t xml:space="preserve">External statutory audit</w:t>
      </w:r>
      <w:r w:rsidDel="00000000" w:rsidR="00000000" w:rsidRPr="00000000">
        <w:rPr>
          <w:rtl w:val="0"/>
        </w:rPr>
      </w:r>
    </w:p>
    <w:p w:rsidR="00000000" w:rsidDel="00000000" w:rsidP="00000000" w:rsidRDefault="00000000" w:rsidRPr="00000000" w14:paraId="00000089">
      <w:pPr>
        <w:numPr>
          <w:ilvl w:val="2"/>
          <w:numId w:val="2"/>
        </w:numPr>
        <w:spacing w:after="120" w:before="120" w:line="240" w:lineRule="auto"/>
        <w:ind w:left="2125" w:right="0" w:hanging="707.6771653543307"/>
        <w:jc w:val="left"/>
        <w:rPr/>
      </w:pPr>
      <w:r w:rsidDel="00000000" w:rsidR="00000000" w:rsidRPr="00000000">
        <w:rPr>
          <w:rFonts w:ascii="Arial" w:cs="Arial" w:eastAsia="Arial" w:hAnsi="Arial"/>
          <w:rtl w:val="0"/>
        </w:rPr>
        <w:t xml:space="preserve">External audit including but not limited to financial statements</w:t>
      </w:r>
      <w:r w:rsidDel="00000000" w:rsidR="00000000" w:rsidRPr="00000000">
        <w:rPr>
          <w:rtl w:val="0"/>
        </w:rPr>
      </w:r>
    </w:p>
    <w:p w:rsidR="00000000" w:rsidDel="00000000" w:rsidP="00000000" w:rsidRDefault="00000000" w:rsidRPr="00000000" w14:paraId="0000008A">
      <w:pPr>
        <w:numPr>
          <w:ilvl w:val="2"/>
          <w:numId w:val="2"/>
        </w:numPr>
        <w:spacing w:after="120" w:before="120" w:line="240" w:lineRule="auto"/>
        <w:ind w:left="2125" w:right="0" w:hanging="707.6771653543307"/>
        <w:jc w:val="left"/>
        <w:rPr/>
      </w:pPr>
      <w:r w:rsidDel="00000000" w:rsidR="00000000" w:rsidRPr="00000000">
        <w:rPr>
          <w:rFonts w:ascii="Arial" w:cs="Arial" w:eastAsia="Arial" w:hAnsi="Arial"/>
          <w:rtl w:val="0"/>
        </w:rPr>
        <w:t xml:space="preserve">Grant audits and certification</w:t>
      </w:r>
      <w:r w:rsidDel="00000000" w:rsidR="00000000" w:rsidRPr="00000000">
        <w:rPr>
          <w:rtl w:val="0"/>
        </w:rPr>
      </w:r>
    </w:p>
    <w:p w:rsidR="00000000" w:rsidDel="00000000" w:rsidP="00000000" w:rsidRDefault="00000000" w:rsidRPr="00000000" w14:paraId="0000008B">
      <w:pPr>
        <w:numPr>
          <w:ilvl w:val="2"/>
          <w:numId w:val="2"/>
        </w:numPr>
        <w:spacing w:after="120" w:before="120" w:line="240" w:lineRule="auto"/>
        <w:ind w:left="2125" w:right="0" w:hanging="707.6771653543307"/>
        <w:jc w:val="left"/>
        <w:rPr/>
      </w:pPr>
      <w:r w:rsidDel="00000000" w:rsidR="00000000" w:rsidRPr="00000000">
        <w:rPr>
          <w:rFonts w:ascii="Arial" w:cs="Arial" w:eastAsia="Arial" w:hAnsi="Arial"/>
          <w:rtl w:val="0"/>
        </w:rPr>
        <w:t xml:space="preserve">NHS audits</w:t>
      </w:r>
      <w:r w:rsidDel="00000000" w:rsidR="00000000" w:rsidRPr="00000000">
        <w:rPr>
          <w:rtl w:val="0"/>
        </w:rPr>
      </w:r>
    </w:p>
    <w:p w:rsidR="00000000" w:rsidDel="00000000" w:rsidP="00000000" w:rsidRDefault="00000000" w:rsidRPr="00000000" w14:paraId="0000008C">
      <w:pPr>
        <w:pStyle w:val="Heading2"/>
        <w:numPr>
          <w:ilvl w:val="0"/>
          <w:numId w:val="2"/>
        </w:numPr>
        <w:tabs>
          <w:tab w:val="left" w:leader="none" w:pos="851"/>
          <w:tab w:val="left" w:leader="none" w:pos="851"/>
          <w:tab w:val="left" w:leader="none" w:pos="851"/>
          <w:tab w:val="left" w:leader="none" w:pos="851"/>
          <w:tab w:val="left" w:leader="none" w:pos="851"/>
          <w:tab w:val="left" w:leader="none" w:pos="851"/>
          <w:tab w:val="left" w:leader="none" w:pos="851"/>
          <w:tab w:val="left" w:leader="none" w:pos="851"/>
          <w:tab w:val="left" w:leader="none" w:pos="851"/>
        </w:tabs>
        <w:ind w:left="708.6614173228347" w:hanging="360"/>
        <w:rPr/>
      </w:pPr>
      <w:bookmarkStart w:colFirst="0" w:colLast="0" w:name="_h7wudyudwtha" w:id="15"/>
      <w:bookmarkEnd w:id="15"/>
      <w:r w:rsidDel="00000000" w:rsidR="00000000" w:rsidRPr="00000000">
        <w:rPr>
          <w:b w:val="1"/>
          <w:sz w:val="24"/>
          <w:szCs w:val="24"/>
          <w:rtl w:val="0"/>
        </w:rPr>
        <w:t xml:space="preserve">Lot 3: Counter-fraud and investigation</w:t>
      </w:r>
      <w:r w:rsidDel="00000000" w:rsidR="00000000" w:rsidRPr="00000000">
        <w:rPr>
          <w:rtl w:val="0"/>
        </w:rPr>
      </w:r>
    </w:p>
    <w:p w:rsidR="00000000" w:rsidDel="00000000" w:rsidP="00000000" w:rsidRDefault="00000000" w:rsidRPr="00000000" w14:paraId="0000008D">
      <w:pPr>
        <w:numPr>
          <w:ilvl w:val="1"/>
          <w:numId w:val="2"/>
        </w:numPr>
        <w:spacing w:after="0" w:before="200" w:line="240" w:lineRule="auto"/>
        <w:ind w:left="1417" w:right="0" w:hanging="992"/>
        <w:jc w:val="left"/>
        <w:rPr/>
      </w:pPr>
      <w:r w:rsidDel="00000000" w:rsidR="00000000" w:rsidRPr="00000000">
        <w:rPr>
          <w:rFonts w:ascii="Arial" w:cs="Arial" w:eastAsia="Arial" w:hAnsi="Arial"/>
          <w:rtl w:val="0"/>
        </w:rPr>
        <w:t xml:space="preserve">Provision of services relating to proactive counter-fraud work and reactive investigations including forensics.</w:t>
      </w:r>
      <w:r w:rsidDel="00000000" w:rsidR="00000000" w:rsidRPr="00000000">
        <w:rPr>
          <w:rtl w:val="0"/>
        </w:rPr>
      </w:r>
    </w:p>
    <w:p w:rsidR="00000000" w:rsidDel="00000000" w:rsidP="00000000" w:rsidRDefault="00000000" w:rsidRPr="00000000" w14:paraId="0000008E">
      <w:pPr>
        <w:keepNext w:val="0"/>
        <w:keepLines w:val="0"/>
        <w:widowControl w:val="1"/>
        <w:numPr>
          <w:ilvl w:val="1"/>
          <w:numId w:val="2"/>
        </w:numPr>
        <w:spacing w:after="120" w:before="120" w:line="240" w:lineRule="auto"/>
        <w:ind w:left="1417" w:right="0" w:hanging="992"/>
        <w:jc w:val="left"/>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w:t>
      </w:r>
      <w:r w:rsidDel="00000000" w:rsidR="00000000" w:rsidRPr="00000000">
        <w:rPr>
          <w:rFonts w:ascii="Arial" w:cs="Arial" w:eastAsia="Arial" w:hAnsi="Arial"/>
          <w:rtl w:val="0"/>
        </w:rPr>
        <w:t xml:space="preserve">be able to offer </w:t>
      </w:r>
      <w:r w:rsidDel="00000000" w:rsidR="00000000" w:rsidRPr="00000000">
        <w:rPr>
          <w:rtl w:val="0"/>
        </w:rPr>
        <w:t xml:space="preserve">a </w:t>
      </w:r>
      <w:r w:rsidDel="00000000" w:rsidR="00000000" w:rsidRPr="00000000">
        <w:rPr>
          <w:b w:val="1"/>
          <w:rtl w:val="0"/>
        </w:rPr>
        <w:t xml:space="preserve">minimum of one</w:t>
      </w:r>
      <w:r w:rsidDel="00000000" w:rsidR="00000000" w:rsidRPr="00000000">
        <w:rPr>
          <w:rFonts w:ascii="Arial" w:cs="Arial" w:eastAsia="Arial" w:hAnsi="Arial"/>
          <w:rtl w:val="0"/>
        </w:rPr>
        <w:t xml:space="preserve"> of the service lines in paragraphs </w:t>
      </w:r>
      <w:r w:rsidDel="00000000" w:rsidR="00000000" w:rsidRPr="00000000">
        <w:rPr>
          <w:rtl w:val="0"/>
        </w:rPr>
        <w:t xml:space="preserve">7</w:t>
      </w:r>
      <w:r w:rsidDel="00000000" w:rsidR="00000000" w:rsidRPr="00000000">
        <w:rPr>
          <w:rFonts w:ascii="Arial" w:cs="Arial" w:eastAsia="Arial" w:hAnsi="Arial"/>
          <w:rtl w:val="0"/>
        </w:rPr>
        <w:t xml:space="preserve">.2.1 </w:t>
      </w:r>
      <w:r w:rsidDel="00000000" w:rsidR="00000000" w:rsidRPr="00000000">
        <w:rPr>
          <w:rtl w:val="0"/>
        </w:rPr>
        <w:t xml:space="preserve">to</w:t>
      </w:r>
      <w:r w:rsidDel="00000000" w:rsidR="00000000" w:rsidRPr="00000000">
        <w:rPr>
          <w:rFonts w:ascii="Arial" w:cs="Arial" w:eastAsia="Arial" w:hAnsi="Arial"/>
          <w:rtl w:val="0"/>
        </w:rPr>
        <w:t xml:space="preserve"> </w:t>
      </w:r>
      <w:r w:rsidDel="00000000" w:rsidR="00000000" w:rsidRPr="00000000">
        <w:rPr>
          <w:sz w:val="22"/>
          <w:szCs w:val="22"/>
          <w:rtl w:val="0"/>
        </w:rPr>
        <w:t xml:space="preserve">7</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.2.</w:t>
      </w:r>
      <w:r w:rsidDel="00000000" w:rsidR="00000000" w:rsidRPr="00000000">
        <w:rPr>
          <w:rFonts w:ascii="Arial" w:cs="Arial" w:eastAsia="Arial" w:hAnsi="Arial"/>
          <w:rtl w:val="0"/>
        </w:rPr>
        <w:t xml:space="preserve">7</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to the </w:t>
      </w:r>
      <w:r w:rsidDel="00000000" w:rsidR="00000000" w:rsidRPr="00000000">
        <w:rPr>
          <w:rFonts w:ascii="Arial" w:cs="Arial" w:eastAsia="Arial" w:hAnsi="Arial"/>
          <w:rtl w:val="0"/>
        </w:rPr>
        <w:t xml:space="preserve">r</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equired Standards:</w:t>
      </w:r>
      <w:r w:rsidDel="00000000" w:rsidR="00000000" w:rsidRPr="00000000">
        <w:rPr>
          <w:rtl w:val="0"/>
        </w:rPr>
      </w:r>
    </w:p>
    <w:p w:rsidR="00000000" w:rsidDel="00000000" w:rsidP="00000000" w:rsidRDefault="00000000" w:rsidRPr="00000000" w14:paraId="0000008F">
      <w:pPr>
        <w:pStyle w:val="Heading3"/>
        <w:widowControl w:val="1"/>
        <w:tabs>
          <w:tab w:val="left" w:leader="none" w:pos="851"/>
          <w:tab w:val="left" w:leader="none" w:pos="851"/>
          <w:tab w:val="left" w:leader="none" w:pos="851"/>
          <w:tab w:val="left" w:leader="none" w:pos="851"/>
          <w:tab w:val="left" w:leader="none" w:pos="851"/>
          <w:tab w:val="left" w:leader="none" w:pos="851"/>
          <w:tab w:val="left" w:leader="none" w:pos="851"/>
          <w:tab w:val="left" w:leader="none" w:pos="851"/>
          <w:tab w:val="left" w:leader="none" w:pos="851"/>
          <w:tab w:val="left" w:leader="none" w:pos="851"/>
        </w:tabs>
        <w:ind w:left="1984" w:hanging="566"/>
        <w:jc w:val="left"/>
        <w:rPr/>
      </w:pPr>
      <w:bookmarkStart w:colFirst="0" w:colLast="0" w:name="_qng873hyxpj6" w:id="16"/>
      <w:bookmarkEnd w:id="16"/>
      <w:r w:rsidDel="00000000" w:rsidR="00000000" w:rsidRPr="00000000">
        <w:rPr>
          <w:rtl w:val="0"/>
        </w:rPr>
        <w:t xml:space="preserve">Proactive counter-fraud services</w:t>
      </w:r>
    </w:p>
    <w:p w:rsidR="00000000" w:rsidDel="00000000" w:rsidP="00000000" w:rsidRDefault="00000000" w:rsidRPr="00000000" w14:paraId="00000090">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Advice on and/or assessment of fraud, bribery and corruption awareness training and changes to legislation, policies and regulations</w:t>
      </w:r>
      <w:r w:rsidDel="00000000" w:rsidR="00000000" w:rsidRPr="00000000">
        <w:rPr>
          <w:rtl w:val="0"/>
        </w:rPr>
        <w:t xml:space="preserve"> which may be required to the </w:t>
      </w:r>
      <w:hyperlink r:id="rId8">
        <w:r w:rsidDel="00000000" w:rsidR="00000000" w:rsidRPr="00000000">
          <w:rPr>
            <w:color w:val="1155cc"/>
            <w:u w:val="single"/>
            <w:rtl w:val="0"/>
          </w:rPr>
          <w:t xml:space="preserve">Government Functional Standard 013: Counter Fraud</w:t>
        </w:r>
      </w:hyperlink>
      <w:r w:rsidDel="00000000" w:rsidR="00000000" w:rsidRPr="00000000">
        <w:rPr>
          <w:rtl w:val="0"/>
        </w:rPr>
        <w:t xml:space="preserve"> or its successor</w:t>
      </w:r>
    </w:p>
    <w:p w:rsidR="00000000" w:rsidDel="00000000" w:rsidP="00000000" w:rsidRDefault="00000000" w:rsidRPr="00000000" w14:paraId="00000091">
      <w:pPr>
        <w:keepNext w:val="0"/>
        <w:keepLines w:val="0"/>
        <w:widowControl w:val="1"/>
        <w:numPr>
          <w:ilvl w:val="2"/>
          <w:numId w:val="2"/>
        </w:numPr>
        <w:spacing w:after="120" w:before="120" w:line="240" w:lineRule="auto"/>
        <w:ind w:left="2267" w:right="0" w:hanging="849.6771653543306"/>
        <w:jc w:val="left"/>
        <w:rPr>
          <w:u w:val="none"/>
        </w:rPr>
      </w:pPr>
      <w:r w:rsidDel="00000000" w:rsidR="00000000" w:rsidRPr="00000000">
        <w:rPr>
          <w:rFonts w:ascii="Arial" w:cs="Arial" w:eastAsia="Arial" w:hAnsi="Arial"/>
          <w:rtl w:val="0"/>
        </w:rPr>
        <w:t xml:space="preserve">Advice/support on and/or assessment of fraud risk including:</w:t>
      </w:r>
      <w:r w:rsidDel="00000000" w:rsidR="00000000" w:rsidRPr="00000000">
        <w:rPr>
          <w:rtl w:val="0"/>
        </w:rPr>
      </w:r>
    </w:p>
    <w:p w:rsidR="00000000" w:rsidDel="00000000" w:rsidP="00000000" w:rsidRDefault="00000000" w:rsidRPr="00000000" w14:paraId="00000092">
      <w:pPr>
        <w:keepNext w:val="0"/>
        <w:keepLines w:val="0"/>
        <w:widowControl w:val="1"/>
        <w:numPr>
          <w:ilvl w:val="0"/>
          <w:numId w:val="1"/>
        </w:numPr>
        <w:spacing w:after="0" w:before="120" w:line="240" w:lineRule="auto"/>
        <w:ind w:left="2880" w:right="0" w:hanging="360"/>
        <w:jc w:val="left"/>
        <w:rPr>
          <w:rFonts w:ascii="Arial" w:cs="Arial" w:eastAsia="Arial" w:hAnsi="Arial"/>
        </w:rPr>
      </w:pPr>
      <w:r w:rsidDel="00000000" w:rsidR="00000000" w:rsidRPr="00000000">
        <w:rPr>
          <w:rtl w:val="0"/>
        </w:rPr>
        <w:t xml:space="preserve">fraud risk identification</w:t>
      </w:r>
      <w:r w:rsidDel="00000000" w:rsidR="00000000" w:rsidRPr="00000000">
        <w:rPr>
          <w:rtl w:val="0"/>
        </w:rPr>
      </w:r>
    </w:p>
    <w:p w:rsidR="00000000" w:rsidDel="00000000" w:rsidP="00000000" w:rsidRDefault="00000000" w:rsidRPr="00000000" w14:paraId="00000093">
      <w:pPr>
        <w:keepNext w:val="0"/>
        <w:keepLines w:val="0"/>
        <w:widowControl w:val="1"/>
        <w:numPr>
          <w:ilvl w:val="0"/>
          <w:numId w:val="1"/>
        </w:numPr>
        <w:spacing w:after="0" w:before="0" w:line="240" w:lineRule="auto"/>
        <w:ind w:left="2880" w:right="0" w:hanging="360"/>
        <w:jc w:val="left"/>
        <w:rPr>
          <w:rFonts w:ascii="Arial" w:cs="Arial" w:eastAsia="Arial" w:hAnsi="Arial"/>
        </w:rPr>
      </w:pPr>
      <w:r w:rsidDel="00000000" w:rsidR="00000000" w:rsidRPr="00000000">
        <w:rPr>
          <w:rtl w:val="0"/>
        </w:rPr>
        <w:t xml:space="preserve">risk evaluation and prioritisation</w:t>
      </w:r>
      <w:r w:rsidDel="00000000" w:rsidR="00000000" w:rsidRPr="00000000">
        <w:rPr>
          <w:rtl w:val="0"/>
        </w:rPr>
      </w:r>
    </w:p>
    <w:p w:rsidR="00000000" w:rsidDel="00000000" w:rsidP="00000000" w:rsidRDefault="00000000" w:rsidRPr="00000000" w14:paraId="00000094">
      <w:pPr>
        <w:keepNext w:val="0"/>
        <w:keepLines w:val="0"/>
        <w:widowControl w:val="1"/>
        <w:numPr>
          <w:ilvl w:val="0"/>
          <w:numId w:val="1"/>
        </w:numPr>
        <w:spacing w:after="0" w:before="0" w:line="240" w:lineRule="auto"/>
        <w:ind w:left="2880" w:right="0" w:hanging="360"/>
        <w:jc w:val="left"/>
        <w:rPr>
          <w:rFonts w:ascii="Arial" w:cs="Arial" w:eastAsia="Arial" w:hAnsi="Arial"/>
        </w:rPr>
      </w:pPr>
      <w:r w:rsidDel="00000000" w:rsidR="00000000" w:rsidRPr="00000000">
        <w:rPr>
          <w:rtl w:val="0"/>
        </w:rPr>
        <w:t xml:space="preserve">evaluation of controls</w:t>
      </w:r>
      <w:r w:rsidDel="00000000" w:rsidR="00000000" w:rsidRPr="00000000">
        <w:rPr>
          <w:rtl w:val="0"/>
        </w:rPr>
      </w:r>
    </w:p>
    <w:p w:rsidR="00000000" w:rsidDel="00000000" w:rsidP="00000000" w:rsidRDefault="00000000" w:rsidRPr="00000000" w14:paraId="00000095">
      <w:pPr>
        <w:keepNext w:val="0"/>
        <w:keepLines w:val="0"/>
        <w:widowControl w:val="1"/>
        <w:numPr>
          <w:ilvl w:val="0"/>
          <w:numId w:val="1"/>
        </w:numPr>
        <w:spacing w:after="0" w:before="0" w:line="240" w:lineRule="auto"/>
        <w:ind w:left="2880" w:right="0" w:hanging="360"/>
        <w:jc w:val="left"/>
        <w:rPr>
          <w:rFonts w:ascii="Arial" w:cs="Arial" w:eastAsia="Arial" w:hAnsi="Arial"/>
        </w:rPr>
      </w:pPr>
      <w:r w:rsidDel="00000000" w:rsidR="00000000" w:rsidRPr="00000000">
        <w:rPr>
          <w:rtl w:val="0"/>
        </w:rPr>
        <w:t xml:space="preserve">reviewing and reporting</w:t>
      </w:r>
      <w:r w:rsidDel="00000000" w:rsidR="00000000" w:rsidRPr="00000000">
        <w:rPr>
          <w:rtl w:val="0"/>
        </w:rPr>
      </w:r>
    </w:p>
    <w:p w:rsidR="00000000" w:rsidDel="00000000" w:rsidP="00000000" w:rsidRDefault="00000000" w:rsidRPr="00000000" w14:paraId="00000096">
      <w:pPr>
        <w:keepNext w:val="0"/>
        <w:keepLines w:val="0"/>
        <w:widowControl w:val="1"/>
        <w:numPr>
          <w:ilvl w:val="0"/>
          <w:numId w:val="1"/>
        </w:numPr>
        <w:spacing w:after="120" w:before="0" w:line="240" w:lineRule="auto"/>
        <w:ind w:left="2880" w:right="0" w:hanging="360"/>
        <w:jc w:val="left"/>
        <w:rPr>
          <w:rFonts w:ascii="Arial" w:cs="Arial" w:eastAsia="Arial" w:hAnsi="Arial"/>
        </w:rPr>
      </w:pPr>
      <w:r w:rsidDel="00000000" w:rsidR="00000000" w:rsidRPr="00000000">
        <w:rPr>
          <w:rFonts w:ascii="Arial" w:cs="Arial" w:eastAsia="Arial" w:hAnsi="Arial"/>
          <w:rtl w:val="0"/>
        </w:rPr>
        <w:t xml:space="preserve">improving</w:t>
      </w:r>
      <w:r w:rsidDel="00000000" w:rsidR="00000000" w:rsidRPr="00000000">
        <w:rPr>
          <w:rtl w:val="0"/>
        </w:rPr>
        <w:t xml:space="preserve"> </w:t>
      </w:r>
      <w:r w:rsidDel="00000000" w:rsidR="00000000" w:rsidRPr="00000000">
        <w:rPr>
          <w:rFonts w:ascii="Arial" w:cs="Arial" w:eastAsia="Arial" w:hAnsi="Arial"/>
          <w:rtl w:val="0"/>
        </w:rPr>
        <w:t xml:space="preserve">fraud, bribery and corruption risk management</w:t>
      </w:r>
      <w:r w:rsidDel="00000000" w:rsidR="00000000" w:rsidRPr="00000000">
        <w:rPr>
          <w:rtl w:val="0"/>
        </w:rPr>
      </w:r>
    </w:p>
    <w:p w:rsidR="00000000" w:rsidDel="00000000" w:rsidP="00000000" w:rsidRDefault="00000000" w:rsidRPr="00000000" w14:paraId="00000097">
      <w:pPr>
        <w:keepNext w:val="0"/>
        <w:keepLines w:val="0"/>
        <w:widowControl w:val="1"/>
        <w:spacing w:after="120" w:before="120" w:line="240" w:lineRule="auto"/>
        <w:ind w:left="2267.716535433071" w:right="0" w:firstLine="0"/>
        <w:jc w:val="left"/>
        <w:rPr/>
      </w:pPr>
      <w:r w:rsidDel="00000000" w:rsidR="00000000" w:rsidRPr="00000000">
        <w:rPr>
          <w:rtl w:val="0"/>
        </w:rPr>
        <w:t xml:space="preserve">which may be required to the </w:t>
      </w:r>
      <w:hyperlink r:id="rId9">
        <w:r w:rsidDel="00000000" w:rsidR="00000000" w:rsidRPr="00000000">
          <w:rPr>
            <w:color w:val="1155cc"/>
            <w:u w:val="single"/>
            <w:rtl w:val="0"/>
          </w:rPr>
          <w:t xml:space="preserve">Government Counter Fraud Professional Standards and Guidance for Fraud Risk Assessment</w:t>
        </w:r>
      </w:hyperlink>
      <w:r w:rsidDel="00000000" w:rsidR="00000000" w:rsidRPr="00000000">
        <w:rPr>
          <w:rtl w:val="0"/>
        </w:rPr>
        <w:t xml:space="preserve"> or its successor</w:t>
      </w:r>
    </w:p>
    <w:p w:rsidR="00000000" w:rsidDel="00000000" w:rsidP="00000000" w:rsidRDefault="00000000" w:rsidRPr="00000000" w14:paraId="00000098">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Advice on and/or assessment of fraud, bribery and corruption prevention and detection strategy including fraud response plan </w:t>
      </w:r>
      <w:r w:rsidDel="00000000" w:rsidR="00000000" w:rsidRPr="00000000">
        <w:rPr>
          <w:rtl w:val="0"/>
        </w:rPr>
        <w:t xml:space="preserve">which may be required to the </w:t>
      </w:r>
      <w:hyperlink r:id="rId10">
        <w:r w:rsidDel="00000000" w:rsidR="00000000" w:rsidRPr="00000000">
          <w:rPr>
            <w:color w:val="1155cc"/>
            <w:u w:val="single"/>
            <w:rtl w:val="0"/>
          </w:rPr>
          <w:t xml:space="preserve">Government Functional Standard 013: Counter Fraud</w:t>
        </w:r>
      </w:hyperlink>
      <w:r w:rsidDel="00000000" w:rsidR="00000000" w:rsidRPr="00000000">
        <w:rPr>
          <w:rtl w:val="0"/>
        </w:rPr>
        <w:t xml:space="preserve"> or its successor</w:t>
      </w:r>
    </w:p>
    <w:p w:rsidR="00000000" w:rsidDel="00000000" w:rsidP="00000000" w:rsidRDefault="00000000" w:rsidRPr="00000000" w14:paraId="00000099">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Advice on and/or assessment of whistleblowing, gifts and hospitality and conflicts of interest policies and procedures, and other routes for reporting suspected fraud </w:t>
      </w:r>
      <w:r w:rsidDel="00000000" w:rsidR="00000000" w:rsidRPr="00000000">
        <w:rPr>
          <w:rtl w:val="0"/>
        </w:rPr>
        <w:t xml:space="preserve">which may be required to the </w:t>
      </w:r>
      <w:hyperlink r:id="rId11">
        <w:r w:rsidDel="00000000" w:rsidR="00000000" w:rsidRPr="00000000">
          <w:rPr>
            <w:color w:val="1155cc"/>
            <w:u w:val="single"/>
            <w:rtl w:val="0"/>
          </w:rPr>
          <w:t xml:space="preserve">Government Functional Standard 013: Counter Fraud</w:t>
        </w:r>
      </w:hyperlink>
      <w:r w:rsidDel="00000000" w:rsidR="00000000" w:rsidRPr="00000000">
        <w:rPr>
          <w:rtl w:val="0"/>
        </w:rPr>
        <w:t xml:space="preserve"> or its successor</w:t>
      </w:r>
    </w:p>
    <w:p w:rsidR="00000000" w:rsidDel="00000000" w:rsidP="00000000" w:rsidRDefault="00000000" w:rsidRPr="00000000" w14:paraId="0000009A">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Advice/assessment and/or delivery of proactive testing and compliance activity in key risk areas </w:t>
      </w:r>
      <w:r w:rsidDel="00000000" w:rsidR="00000000" w:rsidRPr="00000000">
        <w:rPr>
          <w:rtl w:val="0"/>
        </w:rPr>
        <w:t xml:space="preserve">which may be required to follow the </w:t>
      </w:r>
      <w:hyperlink r:id="rId12">
        <w:r w:rsidDel="00000000" w:rsidR="00000000" w:rsidRPr="00000000">
          <w:rPr>
            <w:color w:val="1155cc"/>
            <w:u w:val="single"/>
            <w:rtl w:val="0"/>
          </w:rPr>
          <w:t xml:space="preserve">Public Sector Fraud Authority guidance to Pressure Testing</w:t>
        </w:r>
      </w:hyperlink>
      <w:r w:rsidDel="00000000" w:rsidR="00000000" w:rsidRPr="00000000">
        <w:rPr>
          <w:rtl w:val="0"/>
        </w:rPr>
        <w:t xml:space="preserve"> or its successor</w:t>
      </w:r>
    </w:p>
    <w:p w:rsidR="00000000" w:rsidDel="00000000" w:rsidP="00000000" w:rsidRDefault="00000000" w:rsidRPr="00000000" w14:paraId="0000009B">
      <w:pPr>
        <w:widowControl w:val="1"/>
        <w:numPr>
          <w:ilvl w:val="2"/>
          <w:numId w:val="2"/>
        </w:numPr>
        <w:spacing w:after="0" w:before="0" w:line="276" w:lineRule="auto"/>
        <w:ind w:left="2267.716535433071" w:hanging="850.3937007874015"/>
        <w:jc w:val="left"/>
        <w:rPr/>
      </w:pPr>
      <w:r w:rsidDel="00000000" w:rsidR="00000000" w:rsidRPr="00000000">
        <w:rPr>
          <w:rtl w:val="0"/>
        </w:rPr>
        <w:t xml:space="preserve">Advice/assessment/production on fraud loss measurement which may include:</w:t>
      </w:r>
    </w:p>
    <w:p w:rsidR="00000000" w:rsidDel="00000000" w:rsidP="00000000" w:rsidRDefault="00000000" w:rsidRPr="00000000" w14:paraId="0000009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80" w:right="0" w:hanging="360"/>
        <w:jc w:val="left"/>
        <w:rPr/>
      </w:pPr>
      <w:r w:rsidDel="00000000" w:rsidR="00000000" w:rsidRPr="00000000">
        <w:rPr>
          <w:rtl w:val="0"/>
        </w:rPr>
        <w:t xml:space="preserve">the identification of high risk areas to measure</w:t>
      </w:r>
    </w:p>
    <w:p w:rsidR="00000000" w:rsidDel="00000000" w:rsidP="00000000" w:rsidRDefault="00000000" w:rsidRPr="00000000" w14:paraId="0000009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80" w:right="0" w:hanging="360"/>
        <w:jc w:val="left"/>
        <w:rPr/>
      </w:pPr>
      <w:r w:rsidDel="00000000" w:rsidR="00000000" w:rsidRPr="00000000">
        <w:rPr>
          <w:rtl w:val="0"/>
        </w:rPr>
        <w:t xml:space="preserve">statistical sample selection</w:t>
      </w:r>
    </w:p>
    <w:p w:rsidR="00000000" w:rsidDel="00000000" w:rsidP="00000000" w:rsidRDefault="00000000" w:rsidRPr="00000000" w14:paraId="0000009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80" w:right="0" w:hanging="360"/>
        <w:jc w:val="left"/>
        <w:rPr/>
      </w:pPr>
      <w:r w:rsidDel="00000000" w:rsidR="00000000" w:rsidRPr="00000000">
        <w:rPr>
          <w:rtl w:val="0"/>
        </w:rPr>
        <w:t xml:space="preserve">the development/adaptation of fraud risk assessments into a testing plan</w:t>
      </w:r>
    </w:p>
    <w:p w:rsidR="00000000" w:rsidDel="00000000" w:rsidP="00000000" w:rsidRDefault="00000000" w:rsidRPr="00000000" w14:paraId="0000009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80" w:right="0" w:hanging="360"/>
        <w:jc w:val="left"/>
        <w:rPr/>
      </w:pPr>
      <w:r w:rsidDel="00000000" w:rsidR="00000000" w:rsidRPr="00000000">
        <w:rPr>
          <w:rtl w:val="0"/>
        </w:rPr>
        <w:t xml:space="preserve">the collection of suitable data/evidence for testing</w:t>
      </w:r>
    </w:p>
    <w:p w:rsidR="00000000" w:rsidDel="00000000" w:rsidP="00000000" w:rsidRDefault="00000000" w:rsidRPr="00000000" w14:paraId="000000A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80" w:right="0" w:hanging="360"/>
        <w:jc w:val="left"/>
        <w:rPr/>
      </w:pPr>
      <w:r w:rsidDel="00000000" w:rsidR="00000000" w:rsidRPr="00000000">
        <w:rPr>
          <w:rtl w:val="0"/>
        </w:rPr>
        <w:t xml:space="preserve">making decisions on the civil balance on the level of fraud and error in a sample</w:t>
      </w:r>
    </w:p>
    <w:p w:rsidR="00000000" w:rsidDel="00000000" w:rsidP="00000000" w:rsidRDefault="00000000" w:rsidRPr="00000000" w14:paraId="000000A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80" w:right="0" w:hanging="360"/>
        <w:jc w:val="left"/>
        <w:rPr/>
      </w:pPr>
      <w:r w:rsidDel="00000000" w:rsidR="00000000" w:rsidRPr="00000000">
        <w:rPr>
          <w:rtl w:val="0"/>
        </w:rPr>
        <w:t xml:space="preserve">the reporting of extrapolated loss levels</w:t>
      </w:r>
    </w:p>
    <w:p w:rsidR="00000000" w:rsidDel="00000000" w:rsidP="00000000" w:rsidRDefault="00000000" w:rsidRPr="00000000" w14:paraId="000000A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2880" w:right="0" w:hanging="360"/>
        <w:jc w:val="left"/>
        <w:rPr/>
      </w:pPr>
      <w:r w:rsidDel="00000000" w:rsidR="00000000" w:rsidRPr="00000000">
        <w:rPr>
          <w:rtl w:val="0"/>
        </w:rPr>
        <w:t xml:space="preserve">prevention estimation methodologies</w:t>
      </w:r>
    </w:p>
    <w:p w:rsidR="00000000" w:rsidDel="00000000" w:rsidP="00000000" w:rsidRDefault="00000000" w:rsidRPr="00000000" w14:paraId="000000A3">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Use of technology including but not limited to data analytics to support the delivery of proactive counter-fraud services including fraud prevention and detection</w:t>
      </w:r>
      <w:r w:rsidDel="00000000" w:rsidR="00000000" w:rsidRPr="00000000">
        <w:rPr>
          <w:rtl w:val="0"/>
        </w:rPr>
      </w:r>
    </w:p>
    <w:p w:rsidR="00000000" w:rsidDel="00000000" w:rsidP="00000000" w:rsidRDefault="00000000" w:rsidRPr="00000000" w14:paraId="000000A4">
      <w:pPr>
        <w:numPr>
          <w:ilvl w:val="1"/>
          <w:numId w:val="2"/>
        </w:numPr>
        <w:spacing w:after="120" w:before="120" w:line="240" w:lineRule="auto"/>
        <w:ind w:left="1410" w:right="0" w:hanging="984"/>
        <w:jc w:val="left"/>
        <w:rPr/>
      </w:pPr>
      <w:r w:rsidDel="00000000" w:rsidR="00000000" w:rsidRPr="00000000">
        <w:rPr>
          <w:rFonts w:ascii="Arial" w:cs="Arial" w:eastAsia="Arial" w:hAnsi="Arial"/>
          <w:rtl w:val="0"/>
        </w:rPr>
        <w:t xml:space="preserve">The service lines listed in paragraphs </w:t>
      </w:r>
      <w:r w:rsidDel="00000000" w:rsidR="00000000" w:rsidRPr="00000000">
        <w:rPr>
          <w:rtl w:val="0"/>
        </w:rPr>
        <w:t xml:space="preserve">7</w:t>
      </w:r>
      <w:r w:rsidDel="00000000" w:rsidR="00000000" w:rsidRPr="00000000">
        <w:rPr>
          <w:rFonts w:ascii="Arial" w:cs="Arial" w:eastAsia="Arial" w:hAnsi="Arial"/>
          <w:rtl w:val="0"/>
        </w:rPr>
        <w:t xml:space="preserve">.2.1 </w:t>
      </w:r>
      <w:r w:rsidDel="00000000" w:rsidR="00000000" w:rsidRPr="00000000">
        <w:rPr>
          <w:rtl w:val="0"/>
        </w:rPr>
        <w:t xml:space="preserve">to</w:t>
      </w:r>
      <w:r w:rsidDel="00000000" w:rsidR="00000000" w:rsidRPr="00000000">
        <w:rPr>
          <w:rFonts w:ascii="Arial" w:cs="Arial" w:eastAsia="Arial" w:hAnsi="Arial"/>
          <w:rtl w:val="0"/>
        </w:rPr>
        <w:t xml:space="preserve"> </w:t>
      </w:r>
      <w:r w:rsidDel="00000000" w:rsidR="00000000" w:rsidRPr="00000000">
        <w:rPr>
          <w:rtl w:val="0"/>
        </w:rPr>
        <w:t xml:space="preserve">7</w:t>
      </w:r>
      <w:r w:rsidDel="00000000" w:rsidR="00000000" w:rsidRPr="00000000">
        <w:rPr>
          <w:rFonts w:ascii="Arial" w:cs="Arial" w:eastAsia="Arial" w:hAnsi="Arial"/>
          <w:rtl w:val="0"/>
        </w:rPr>
        <w:t xml:space="preserve">.2.7 are covered by the proactive counter-fraud services rate card. </w:t>
      </w:r>
      <w:r w:rsidDel="00000000" w:rsidR="00000000" w:rsidRPr="00000000">
        <w:rPr>
          <w:rtl w:val="0"/>
        </w:rPr>
      </w:r>
    </w:p>
    <w:p w:rsidR="00000000" w:rsidDel="00000000" w:rsidP="00000000" w:rsidRDefault="00000000" w:rsidRPr="00000000" w14:paraId="000000A5">
      <w:pPr>
        <w:spacing w:after="120" w:before="120" w:line="240" w:lineRule="auto"/>
        <w:ind w:left="792" w:right="0" w:firstLine="624.9999999999999"/>
        <w:jc w:val="left"/>
        <w:rPr>
          <w:rFonts w:ascii="Arial" w:cs="Arial" w:eastAsia="Arial" w:hAnsi="Arial"/>
          <w:b w:val="1"/>
        </w:rPr>
      </w:pPr>
      <w:r w:rsidDel="00000000" w:rsidR="00000000" w:rsidRPr="00000000">
        <w:rPr>
          <w:rtl w:val="0"/>
        </w:rPr>
      </w:r>
    </w:p>
    <w:p w:rsidR="00000000" w:rsidDel="00000000" w:rsidP="00000000" w:rsidRDefault="00000000" w:rsidRPr="00000000" w14:paraId="000000A6">
      <w:pPr>
        <w:pStyle w:val="Heading3"/>
        <w:tabs>
          <w:tab w:val="left" w:leader="none" w:pos="851"/>
          <w:tab w:val="left" w:leader="none" w:pos="851"/>
          <w:tab w:val="left" w:leader="none" w:pos="851"/>
          <w:tab w:val="left" w:leader="none" w:pos="851"/>
          <w:tab w:val="left" w:leader="none" w:pos="851"/>
          <w:tab w:val="left" w:leader="none" w:pos="851"/>
          <w:tab w:val="left" w:leader="none" w:pos="851"/>
          <w:tab w:val="left" w:leader="none" w:pos="851"/>
          <w:tab w:val="left" w:leader="none" w:pos="851"/>
          <w:tab w:val="left" w:leader="none" w:pos="851"/>
        </w:tabs>
        <w:ind w:left="792" w:firstLine="624.9999999999999"/>
        <w:rPr/>
      </w:pPr>
      <w:bookmarkStart w:colFirst="0" w:colLast="0" w:name="_jjf2ry2mvjn1" w:id="17"/>
      <w:bookmarkEnd w:id="17"/>
      <w:r w:rsidDel="00000000" w:rsidR="00000000" w:rsidRPr="00000000">
        <w:rPr>
          <w:rtl w:val="0"/>
        </w:rPr>
        <w:t xml:space="preserve">Reactive investigation services</w:t>
      </w:r>
    </w:p>
    <w:p w:rsidR="00000000" w:rsidDel="00000000" w:rsidP="00000000" w:rsidRDefault="00000000" w:rsidRPr="00000000" w14:paraId="000000A7">
      <w:pPr>
        <w:numPr>
          <w:ilvl w:val="1"/>
          <w:numId w:val="2"/>
        </w:numPr>
        <w:spacing w:after="120" w:before="120" w:line="240" w:lineRule="auto"/>
        <w:ind w:left="1417" w:right="0" w:hanging="992"/>
        <w:jc w:val="left"/>
        <w:rPr/>
      </w:pPr>
      <w:r w:rsidDel="00000000" w:rsidR="00000000" w:rsidRPr="00000000">
        <w:rPr>
          <w:rFonts w:ascii="Arial" w:cs="Arial" w:eastAsia="Arial" w:hAnsi="Arial"/>
          <w:rtl w:val="0"/>
        </w:rPr>
        <w:t xml:space="preserve">The Supplier shall additionally offer a </w:t>
      </w:r>
      <w:r w:rsidDel="00000000" w:rsidR="00000000" w:rsidRPr="00000000">
        <w:rPr>
          <w:rFonts w:ascii="Arial" w:cs="Arial" w:eastAsia="Arial" w:hAnsi="Arial"/>
          <w:b w:val="1"/>
          <w:rtl w:val="0"/>
        </w:rPr>
        <w:t xml:space="preserve">minimum of </w:t>
      </w:r>
      <w:r w:rsidDel="00000000" w:rsidR="00000000" w:rsidRPr="00000000">
        <w:rPr>
          <w:b w:val="1"/>
          <w:rtl w:val="0"/>
        </w:rPr>
        <w:t xml:space="preserve">one</w:t>
      </w:r>
      <w:r w:rsidDel="00000000" w:rsidR="00000000" w:rsidRPr="00000000">
        <w:rPr>
          <w:rFonts w:ascii="Arial" w:cs="Arial" w:eastAsia="Arial" w:hAnsi="Arial"/>
          <w:rtl w:val="0"/>
        </w:rPr>
        <w:t xml:space="preserve"> reactive investigation services in paragraphs </w:t>
      </w:r>
      <w:r w:rsidDel="00000000" w:rsidR="00000000" w:rsidRPr="00000000">
        <w:rPr>
          <w:rtl w:val="0"/>
        </w:rPr>
        <w:t xml:space="preserve">7</w:t>
      </w:r>
      <w:r w:rsidDel="00000000" w:rsidR="00000000" w:rsidRPr="00000000">
        <w:rPr>
          <w:rFonts w:ascii="Arial" w:cs="Arial" w:eastAsia="Arial" w:hAnsi="Arial"/>
          <w:rtl w:val="0"/>
        </w:rPr>
        <w:t xml:space="preserve">.4.1 </w:t>
      </w:r>
      <w:r w:rsidDel="00000000" w:rsidR="00000000" w:rsidRPr="00000000">
        <w:rPr>
          <w:rtl w:val="0"/>
        </w:rPr>
        <w:t xml:space="preserve">to</w:t>
      </w:r>
      <w:r w:rsidDel="00000000" w:rsidR="00000000" w:rsidRPr="00000000">
        <w:rPr>
          <w:rFonts w:ascii="Arial" w:cs="Arial" w:eastAsia="Arial" w:hAnsi="Arial"/>
          <w:rtl w:val="0"/>
        </w:rPr>
        <w:t xml:space="preserve"> </w:t>
      </w:r>
      <w:r w:rsidDel="00000000" w:rsidR="00000000" w:rsidRPr="00000000">
        <w:rPr>
          <w:rtl w:val="0"/>
        </w:rPr>
        <w:t xml:space="preserve">7</w:t>
      </w:r>
      <w:r w:rsidDel="00000000" w:rsidR="00000000" w:rsidRPr="00000000">
        <w:rPr>
          <w:rFonts w:ascii="Arial" w:cs="Arial" w:eastAsia="Arial" w:hAnsi="Arial"/>
          <w:rtl w:val="0"/>
        </w:rPr>
        <w:t xml:space="preserve">.4.10 to the required Standards. </w:t>
      </w:r>
      <w:r w:rsidDel="00000000" w:rsidR="00000000" w:rsidRPr="00000000">
        <w:rPr>
          <w:rtl w:val="0"/>
        </w:rPr>
      </w:r>
    </w:p>
    <w:p w:rsidR="00000000" w:rsidDel="00000000" w:rsidP="00000000" w:rsidRDefault="00000000" w:rsidRPr="00000000" w14:paraId="000000A8">
      <w:pPr>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Corporate intelligence techniques</w:t>
      </w:r>
      <w:r w:rsidDel="00000000" w:rsidR="00000000" w:rsidRPr="00000000">
        <w:rPr>
          <w:rtl w:val="0"/>
        </w:rPr>
      </w:r>
    </w:p>
    <w:p w:rsidR="00000000" w:rsidDel="00000000" w:rsidP="00000000" w:rsidRDefault="00000000" w:rsidRPr="00000000" w14:paraId="000000A9">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Financial irregularity investigations</w:t>
      </w:r>
      <w:r w:rsidDel="00000000" w:rsidR="00000000" w:rsidRPr="00000000">
        <w:rPr>
          <w:rtl w:val="0"/>
        </w:rPr>
      </w:r>
    </w:p>
    <w:p w:rsidR="00000000" w:rsidDel="00000000" w:rsidP="00000000" w:rsidRDefault="00000000" w:rsidRPr="00000000" w14:paraId="000000AA">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Investigation of non-financial irregularities, including but not limited to, regulatory breaches and misconduct</w:t>
      </w:r>
      <w:r w:rsidDel="00000000" w:rsidR="00000000" w:rsidRPr="00000000">
        <w:rPr>
          <w:rtl w:val="0"/>
        </w:rPr>
      </w:r>
    </w:p>
    <w:p w:rsidR="00000000" w:rsidDel="00000000" w:rsidP="00000000" w:rsidRDefault="00000000" w:rsidRPr="00000000" w14:paraId="000000AB">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Investigation of suspected fraud, bribery or corruption allegations made through all established reporting routes, including whistleblowers or digital analytics</w:t>
      </w:r>
      <w:r w:rsidDel="00000000" w:rsidR="00000000" w:rsidRPr="00000000">
        <w:rPr>
          <w:rtl w:val="0"/>
        </w:rPr>
      </w:r>
    </w:p>
    <w:p w:rsidR="00000000" w:rsidDel="00000000" w:rsidP="00000000" w:rsidRDefault="00000000" w:rsidRPr="00000000" w14:paraId="000000AC">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Forensic extraction and review of structured digital evidence including but not limited to email data</w:t>
      </w:r>
      <w:r w:rsidDel="00000000" w:rsidR="00000000" w:rsidRPr="00000000">
        <w:rPr>
          <w:rtl w:val="0"/>
        </w:rPr>
      </w:r>
    </w:p>
    <w:p w:rsidR="00000000" w:rsidDel="00000000" w:rsidP="00000000" w:rsidRDefault="00000000" w:rsidRPr="00000000" w14:paraId="000000AD">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Forensic extraction and review of unstructured digital evidence including but not limited to social media postings and data held in audio and video formats</w:t>
      </w:r>
      <w:r w:rsidDel="00000000" w:rsidR="00000000" w:rsidRPr="00000000">
        <w:rPr>
          <w:rtl w:val="0"/>
        </w:rPr>
      </w:r>
    </w:p>
    <w:p w:rsidR="00000000" w:rsidDel="00000000" w:rsidP="00000000" w:rsidRDefault="00000000" w:rsidRPr="00000000" w14:paraId="000000AE">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Support with the delivery of criminal investigations in line with investigatory legal powers, including the Criminal Procedures and Investigations Act and the Police and Criminal Evidence Act    </w:t>
      </w:r>
      <w:r w:rsidDel="00000000" w:rsidR="00000000" w:rsidRPr="00000000">
        <w:rPr>
          <w:rtl w:val="0"/>
        </w:rPr>
      </w:r>
    </w:p>
    <w:p w:rsidR="00000000" w:rsidDel="00000000" w:rsidP="00000000" w:rsidRDefault="00000000" w:rsidRPr="00000000" w14:paraId="000000AF">
      <w:pPr>
        <w:widowControl w:val="1"/>
        <w:numPr>
          <w:ilvl w:val="2"/>
          <w:numId w:val="2"/>
        </w:numPr>
        <w:ind w:left="2267.716535433071" w:hanging="850.3937007874015"/>
        <w:jc w:val="left"/>
        <w:rPr/>
      </w:pPr>
      <w:r w:rsidDel="00000000" w:rsidR="00000000" w:rsidRPr="00000000">
        <w:rPr>
          <w:rtl w:val="0"/>
        </w:rPr>
        <w:t xml:space="preserve">Expert witness services including but not limited to offering the services of individuals who have previously acted as an expert witness </w:t>
      </w:r>
    </w:p>
    <w:p w:rsidR="00000000" w:rsidDel="00000000" w:rsidP="00000000" w:rsidRDefault="00000000" w:rsidRPr="00000000" w14:paraId="000000B0">
      <w:pPr>
        <w:numPr>
          <w:ilvl w:val="2"/>
          <w:numId w:val="2"/>
        </w:numPr>
        <w:ind w:left="2267.716535433071" w:hanging="850.3937007874015"/>
        <w:jc w:val="left"/>
        <w:rPr>
          <w:sz w:val="24"/>
          <w:szCs w:val="24"/>
        </w:rPr>
      </w:pPr>
      <w:r w:rsidDel="00000000" w:rsidR="00000000" w:rsidRPr="00000000">
        <w:rPr>
          <w:rtl w:val="0"/>
        </w:rPr>
        <w:t xml:space="preserve">Use of data analytical technology tools and techniques to investigate fraud                  </w:t>
      </w:r>
      <w:r w:rsidDel="00000000" w:rsidR="00000000" w:rsidRPr="00000000">
        <w:rPr>
          <w:rtl w:val="0"/>
        </w:rPr>
      </w:r>
    </w:p>
    <w:p w:rsidR="00000000" w:rsidDel="00000000" w:rsidP="00000000" w:rsidRDefault="00000000" w:rsidRPr="00000000" w14:paraId="000000B1">
      <w:pPr>
        <w:widowControl w:val="1"/>
        <w:numPr>
          <w:ilvl w:val="2"/>
          <w:numId w:val="2"/>
        </w:numPr>
        <w:ind w:left="2267.716535433071" w:hanging="850.3937007874015"/>
        <w:jc w:val="left"/>
        <w:rPr>
          <w:sz w:val="24"/>
          <w:szCs w:val="24"/>
        </w:rPr>
      </w:pPr>
      <w:r w:rsidDel="00000000" w:rsidR="00000000" w:rsidRPr="00000000">
        <w:rPr>
          <w:rtl w:val="0"/>
        </w:rPr>
        <w:t xml:space="preserve">Upskilling of new technology and techniques of fraud detection and prevention</w:t>
      </w:r>
      <w:r w:rsidDel="00000000" w:rsidR="00000000" w:rsidRPr="00000000">
        <w:rPr>
          <w:rtl w:val="0"/>
        </w:rPr>
      </w:r>
    </w:p>
    <w:p w:rsidR="00000000" w:rsidDel="00000000" w:rsidP="00000000" w:rsidRDefault="00000000" w:rsidRPr="00000000" w14:paraId="000000B2">
      <w:pPr>
        <w:numPr>
          <w:ilvl w:val="1"/>
          <w:numId w:val="2"/>
        </w:numPr>
        <w:ind w:left="1417" w:hanging="992"/>
        <w:jc w:val="left"/>
        <w:rPr>
          <w:sz w:val="24"/>
          <w:szCs w:val="24"/>
        </w:rPr>
      </w:pPr>
      <w:r w:rsidDel="00000000" w:rsidR="00000000" w:rsidRPr="00000000">
        <w:rPr>
          <w:rtl w:val="0"/>
        </w:rPr>
        <w:t xml:space="preserve">The services lines listed in paragraphs 7.4.1 to 7.4.10 are covered by the reactive investigation services rate card. </w:t>
      </w:r>
      <w:r w:rsidDel="00000000" w:rsidR="00000000" w:rsidRPr="00000000">
        <w:rPr>
          <w:rtl w:val="0"/>
        </w:rPr>
      </w:r>
    </w:p>
    <w:p w:rsidR="00000000" w:rsidDel="00000000" w:rsidP="00000000" w:rsidRDefault="00000000" w:rsidRPr="00000000" w14:paraId="000000B3">
      <w:pPr>
        <w:spacing w:after="0" w:before="0" w:line="240" w:lineRule="auto"/>
        <w:ind w:left="792"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B4">
      <w:pPr>
        <w:pStyle w:val="Heading2"/>
        <w:numPr>
          <w:ilvl w:val="0"/>
          <w:numId w:val="2"/>
        </w:numPr>
        <w:tabs>
          <w:tab w:val="left" w:leader="none" w:pos="851"/>
          <w:tab w:val="left" w:leader="none" w:pos="851"/>
          <w:tab w:val="left" w:leader="none" w:pos="851"/>
          <w:tab w:val="left" w:leader="none" w:pos="851"/>
          <w:tab w:val="left" w:leader="none" w:pos="851"/>
          <w:tab w:val="left" w:leader="none" w:pos="851"/>
          <w:tab w:val="left" w:leader="none" w:pos="851"/>
          <w:tab w:val="left" w:leader="none" w:pos="851"/>
          <w:tab w:val="left" w:leader="none" w:pos="851"/>
        </w:tabs>
        <w:ind w:left="708.6614173228347" w:hanging="360"/>
        <w:rPr/>
      </w:pPr>
      <w:bookmarkStart w:colFirst="0" w:colLast="0" w:name="_m5gjalrjx4sq" w:id="18"/>
      <w:bookmarkEnd w:id="18"/>
      <w:r w:rsidDel="00000000" w:rsidR="00000000" w:rsidRPr="00000000">
        <w:rPr>
          <w:b w:val="1"/>
          <w:sz w:val="24"/>
          <w:szCs w:val="24"/>
          <w:rtl w:val="0"/>
        </w:rPr>
        <w:t xml:space="preserve">Lot 4: Other independent assurance</w:t>
      </w:r>
      <w:r w:rsidDel="00000000" w:rsidR="00000000" w:rsidRPr="00000000">
        <w:rPr>
          <w:rtl w:val="0"/>
        </w:rPr>
      </w:r>
    </w:p>
    <w:p w:rsidR="00000000" w:rsidDel="00000000" w:rsidP="00000000" w:rsidRDefault="00000000" w:rsidRPr="00000000" w14:paraId="000000B5">
      <w:pPr>
        <w:numPr>
          <w:ilvl w:val="1"/>
          <w:numId w:val="2"/>
        </w:numPr>
        <w:spacing w:after="120" w:before="120" w:line="240" w:lineRule="auto"/>
        <w:ind w:left="1417" w:right="0" w:hanging="992"/>
        <w:jc w:val="left"/>
        <w:rPr/>
      </w:pPr>
      <w:r w:rsidDel="00000000" w:rsidR="00000000" w:rsidRPr="00000000">
        <w:rPr>
          <w:rFonts w:ascii="Arial" w:cs="Arial" w:eastAsia="Arial" w:hAnsi="Arial"/>
          <w:rtl w:val="0"/>
        </w:rPr>
        <w:t xml:space="preserve">Provision of services relating to assurance over aspects of organisational, operational and programme performance, benefitting from objective examination and assessment.</w:t>
      </w:r>
      <w:r w:rsidDel="00000000" w:rsidR="00000000" w:rsidRPr="00000000">
        <w:rPr>
          <w:rtl w:val="0"/>
        </w:rPr>
      </w:r>
    </w:p>
    <w:p w:rsidR="00000000" w:rsidDel="00000000" w:rsidP="00000000" w:rsidRDefault="00000000" w:rsidRPr="00000000" w14:paraId="000000B6">
      <w:pPr>
        <w:keepNext w:val="0"/>
        <w:keepLines w:val="0"/>
        <w:widowControl w:val="1"/>
        <w:numPr>
          <w:ilvl w:val="1"/>
          <w:numId w:val="2"/>
        </w:numPr>
        <w:spacing w:after="120" w:before="120" w:line="240" w:lineRule="auto"/>
        <w:ind w:left="1417" w:right="0" w:hanging="992"/>
        <w:jc w:val="left"/>
        <w:rPr/>
      </w:pPr>
      <w:r w:rsidDel="00000000" w:rsidR="00000000" w:rsidRPr="00000000">
        <w:rPr>
          <w:rFonts w:ascii="Arial" w:cs="Arial" w:eastAsia="Arial" w:hAnsi="Arial"/>
          <w:rtl w:val="0"/>
        </w:rPr>
        <w:t xml:space="preserve">The Supplier shall offer a </w:t>
      </w:r>
      <w:r w:rsidDel="00000000" w:rsidR="00000000" w:rsidRPr="00000000">
        <w:rPr>
          <w:rFonts w:ascii="Arial" w:cs="Arial" w:eastAsia="Arial" w:hAnsi="Arial"/>
          <w:b w:val="1"/>
          <w:rtl w:val="0"/>
        </w:rPr>
        <w:t xml:space="preserve">minimum of </w:t>
      </w:r>
      <w:r w:rsidDel="00000000" w:rsidR="00000000" w:rsidRPr="00000000">
        <w:rPr>
          <w:b w:val="1"/>
          <w:rtl w:val="0"/>
        </w:rPr>
        <w:t xml:space="preserve">one</w:t>
      </w:r>
      <w:r w:rsidDel="00000000" w:rsidR="00000000" w:rsidRPr="00000000">
        <w:rPr>
          <w:rFonts w:ascii="Arial" w:cs="Arial" w:eastAsia="Arial" w:hAnsi="Arial"/>
          <w:rtl w:val="0"/>
        </w:rPr>
        <w:t xml:space="preserve"> service lines in paragraphs </w:t>
      </w:r>
      <w:r w:rsidDel="00000000" w:rsidR="00000000" w:rsidRPr="00000000">
        <w:rPr>
          <w:rtl w:val="0"/>
        </w:rPr>
        <w:t xml:space="preserve">8</w:t>
      </w:r>
      <w:r w:rsidDel="00000000" w:rsidR="00000000" w:rsidRPr="00000000">
        <w:rPr>
          <w:rFonts w:ascii="Arial" w:cs="Arial" w:eastAsia="Arial" w:hAnsi="Arial"/>
          <w:rtl w:val="0"/>
        </w:rPr>
        <w:t xml:space="preserve">.2.1 </w:t>
      </w:r>
      <w:r w:rsidDel="00000000" w:rsidR="00000000" w:rsidRPr="00000000">
        <w:rPr>
          <w:rtl w:val="0"/>
        </w:rPr>
        <w:t xml:space="preserve">to</w:t>
      </w:r>
      <w:r w:rsidDel="00000000" w:rsidR="00000000" w:rsidRPr="00000000">
        <w:rPr>
          <w:rFonts w:ascii="Arial" w:cs="Arial" w:eastAsia="Arial" w:hAnsi="Arial"/>
          <w:rtl w:val="0"/>
        </w:rPr>
        <w:t xml:space="preserve"> </w:t>
      </w:r>
      <w:r w:rsidDel="00000000" w:rsidR="00000000" w:rsidRPr="00000000">
        <w:rPr>
          <w:rtl w:val="0"/>
        </w:rPr>
        <w:t xml:space="preserve">8</w:t>
      </w:r>
      <w:r w:rsidDel="00000000" w:rsidR="00000000" w:rsidRPr="00000000">
        <w:rPr>
          <w:rFonts w:ascii="Arial" w:cs="Arial" w:eastAsia="Arial" w:hAnsi="Arial"/>
          <w:rtl w:val="0"/>
        </w:rPr>
        <w:t xml:space="preserve">.2.11 to the required Standards:</w:t>
      </w:r>
      <w:r w:rsidDel="00000000" w:rsidR="00000000" w:rsidRPr="00000000">
        <w:rPr>
          <w:rtl w:val="0"/>
        </w:rPr>
      </w:r>
    </w:p>
    <w:p w:rsidR="00000000" w:rsidDel="00000000" w:rsidP="00000000" w:rsidRDefault="00000000" w:rsidRPr="00000000" w14:paraId="000000B7">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Advice on and assurance over non-financial information </w:t>
      </w:r>
      <w:r w:rsidDel="00000000" w:rsidR="00000000" w:rsidRPr="00000000">
        <w:rPr>
          <w:rtl w:val="0"/>
        </w:rPr>
        <w:t xml:space="preserve">which may include but is</w:t>
      </w:r>
      <w:r w:rsidDel="00000000" w:rsidR="00000000" w:rsidRPr="00000000">
        <w:rPr>
          <w:rFonts w:ascii="Arial" w:cs="Arial" w:eastAsia="Arial" w:hAnsi="Arial"/>
          <w:rtl w:val="0"/>
        </w:rPr>
        <w:t xml:space="preserve"> not limited to strategy, risk and corporate governance</w:t>
      </w:r>
      <w:r w:rsidDel="00000000" w:rsidR="00000000" w:rsidRPr="00000000">
        <w:rPr>
          <w:rtl w:val="0"/>
        </w:rPr>
      </w:r>
    </w:p>
    <w:p w:rsidR="00000000" w:rsidDel="00000000" w:rsidP="00000000" w:rsidRDefault="00000000" w:rsidRPr="00000000" w14:paraId="000000B8">
      <w:pPr>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Advice on and assurance over KPIs </w:t>
      </w:r>
      <w:r w:rsidDel="00000000" w:rsidR="00000000" w:rsidRPr="00000000">
        <w:rPr>
          <w:rtl w:val="0"/>
        </w:rPr>
        <w:t xml:space="preserve">which may include but is </w:t>
      </w:r>
      <w:r w:rsidDel="00000000" w:rsidR="00000000" w:rsidRPr="00000000">
        <w:rPr>
          <w:rFonts w:ascii="Arial" w:cs="Arial" w:eastAsia="Arial" w:hAnsi="Arial"/>
          <w:rtl w:val="0"/>
        </w:rPr>
        <w:t xml:space="preserve">not limited to environmental, sustainability or workforce reporting</w:t>
      </w:r>
      <w:r w:rsidDel="00000000" w:rsidR="00000000" w:rsidRPr="00000000">
        <w:rPr>
          <w:rtl w:val="0"/>
        </w:rPr>
      </w:r>
    </w:p>
    <w:p w:rsidR="00000000" w:rsidDel="00000000" w:rsidP="00000000" w:rsidRDefault="00000000" w:rsidRPr="00000000" w14:paraId="000000B9">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Compliance monitoring and risk management</w:t>
      </w:r>
      <w:r w:rsidDel="00000000" w:rsidR="00000000" w:rsidRPr="00000000">
        <w:rPr>
          <w:rtl w:val="0"/>
        </w:rPr>
      </w:r>
    </w:p>
    <w:p w:rsidR="00000000" w:rsidDel="00000000" w:rsidP="00000000" w:rsidRDefault="00000000" w:rsidRPr="00000000" w14:paraId="000000BA">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tl w:val="0"/>
        </w:rPr>
        <w:t xml:space="preserve">Environmental, social and governance </w:t>
      </w:r>
    </w:p>
    <w:p w:rsidR="00000000" w:rsidDel="00000000" w:rsidP="00000000" w:rsidRDefault="00000000" w:rsidRPr="00000000" w14:paraId="000000BB">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Grant funding assurance </w:t>
      </w:r>
      <w:r w:rsidDel="00000000" w:rsidR="00000000" w:rsidRPr="00000000">
        <w:rPr>
          <w:rtl w:val="0"/>
        </w:rPr>
        <w:t xml:space="preserve">which may include but is</w:t>
      </w:r>
      <w:r w:rsidDel="00000000" w:rsidR="00000000" w:rsidRPr="00000000">
        <w:rPr>
          <w:rFonts w:ascii="Arial" w:cs="Arial" w:eastAsia="Arial" w:hAnsi="Arial"/>
          <w:rtl w:val="0"/>
        </w:rPr>
        <w:t xml:space="preserve"> not limited to programme reviews and impact assessments</w:t>
      </w:r>
      <w:r w:rsidDel="00000000" w:rsidR="00000000" w:rsidRPr="00000000">
        <w:rPr>
          <w:rtl w:val="0"/>
        </w:rPr>
      </w:r>
    </w:p>
    <w:p w:rsidR="00000000" w:rsidDel="00000000" w:rsidP="00000000" w:rsidRDefault="00000000" w:rsidRPr="00000000" w14:paraId="000000BC">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Independent assurance reviews </w:t>
      </w:r>
      <w:r w:rsidDel="00000000" w:rsidR="00000000" w:rsidRPr="00000000">
        <w:rPr>
          <w:rtl w:val="0"/>
        </w:rPr>
        <w:t xml:space="preserve">which may include but is not limited to</w:t>
      </w:r>
      <w:r w:rsidDel="00000000" w:rsidR="00000000" w:rsidRPr="00000000">
        <w:rPr>
          <w:rFonts w:ascii="Arial" w:cs="Arial" w:eastAsia="Arial" w:hAnsi="Arial"/>
          <w:rtl w:val="0"/>
        </w:rPr>
        <w:t xml:space="preserve"> special purpose reviews and investigations</w:t>
      </w:r>
      <w:r w:rsidDel="00000000" w:rsidR="00000000" w:rsidRPr="00000000">
        <w:rPr>
          <w:rtl w:val="0"/>
        </w:rPr>
      </w:r>
    </w:p>
    <w:p w:rsidR="00000000" w:rsidDel="00000000" w:rsidP="00000000" w:rsidRDefault="00000000" w:rsidRPr="00000000" w14:paraId="000000BD">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Regulatory reporting</w:t>
      </w:r>
      <w:r w:rsidDel="00000000" w:rsidR="00000000" w:rsidRPr="00000000">
        <w:rPr>
          <w:rtl w:val="0"/>
        </w:rPr>
      </w:r>
    </w:p>
    <w:p w:rsidR="00000000" w:rsidDel="00000000" w:rsidP="00000000" w:rsidRDefault="00000000" w:rsidRPr="00000000" w14:paraId="000000BE">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Service auditor reports which may be required to international standard on assurance engagements (ISAE) 3402 standards, or other standards</w:t>
      </w:r>
      <w:r w:rsidDel="00000000" w:rsidR="00000000" w:rsidRPr="00000000">
        <w:rPr>
          <w:rtl w:val="0"/>
        </w:rPr>
      </w:r>
    </w:p>
    <w:p w:rsidR="00000000" w:rsidDel="00000000" w:rsidP="00000000" w:rsidRDefault="00000000" w:rsidRPr="00000000" w14:paraId="000000BF">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Third party risk management </w:t>
      </w:r>
      <w:r w:rsidDel="00000000" w:rsidR="00000000" w:rsidRPr="00000000">
        <w:rPr>
          <w:rtl w:val="0"/>
        </w:rPr>
        <w:t xml:space="preserve">which may include but is</w:t>
      </w:r>
      <w:r w:rsidDel="00000000" w:rsidR="00000000" w:rsidRPr="00000000">
        <w:rPr>
          <w:rFonts w:ascii="Arial" w:cs="Arial" w:eastAsia="Arial" w:hAnsi="Arial"/>
          <w:rtl w:val="0"/>
        </w:rPr>
        <w:t xml:space="preserve"> not limited to supply chain and contract assurance</w:t>
      </w:r>
      <w:r w:rsidDel="00000000" w:rsidR="00000000" w:rsidRPr="00000000">
        <w:rPr>
          <w:rtl w:val="0"/>
        </w:rPr>
      </w:r>
    </w:p>
    <w:p w:rsidR="00000000" w:rsidDel="00000000" w:rsidP="00000000" w:rsidRDefault="00000000" w:rsidRPr="00000000" w14:paraId="000000C0">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Well led governance reviews</w:t>
      </w:r>
      <w:r w:rsidDel="00000000" w:rsidR="00000000" w:rsidRPr="00000000">
        <w:rPr>
          <w:rtl w:val="0"/>
        </w:rPr>
      </w:r>
    </w:p>
    <w:p w:rsidR="00000000" w:rsidDel="00000000" w:rsidP="00000000" w:rsidRDefault="00000000" w:rsidRPr="00000000" w14:paraId="000000C1">
      <w:pPr>
        <w:keepNext w:val="0"/>
        <w:keepLines w:val="0"/>
        <w:widowControl w:val="1"/>
        <w:numPr>
          <w:ilvl w:val="2"/>
          <w:numId w:val="2"/>
        </w:numPr>
        <w:spacing w:after="120" w:before="120" w:line="240" w:lineRule="auto"/>
        <w:ind w:left="2267" w:right="0" w:hanging="849.6771653543306"/>
        <w:jc w:val="left"/>
        <w:rPr/>
      </w:pPr>
      <w:r w:rsidDel="00000000" w:rsidR="00000000" w:rsidRPr="00000000">
        <w:rPr>
          <w:rFonts w:ascii="Arial" w:cs="Arial" w:eastAsia="Arial" w:hAnsi="Arial"/>
          <w:rtl w:val="0"/>
        </w:rPr>
        <w:t xml:space="preserve">Workforce audit services including but not limited to temporary, fixed term or permanent staffing (clinical and non-clinical) </w:t>
      </w:r>
      <w:r w:rsidDel="00000000" w:rsidR="00000000" w:rsidRPr="00000000">
        <w:rPr>
          <w:rtl w:val="0"/>
        </w:rPr>
      </w:r>
    </w:p>
    <w:sectPr>
      <w:headerReference r:id="rId13" w:type="default"/>
      <w:footerReference r:id="rId14" w:type="default"/>
      <w:pgSz w:h="16838" w:w="11906" w:orient="portrait"/>
      <w:pgMar w:bottom="1440" w:top="1440" w:left="1560" w:right="1440" w:header="720.0000000000001" w:footer="283.4645669291338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4">
    <w:pPr>
      <w:tabs>
        <w:tab w:val="right" w:leader="none" w:pos="8647"/>
      </w:tabs>
      <w:spacing w:after="0" w:before="0" w:line="276" w:lineRule="auto"/>
      <w:ind w:left="0" w:firstLine="0"/>
      <w:jc w:val="left"/>
      <w:rPr>
        <w:sz w:val="16"/>
        <w:szCs w:val="16"/>
        <w:highlight w:val="white"/>
      </w:rPr>
    </w:pPr>
    <w:r w:rsidDel="00000000" w:rsidR="00000000" w:rsidRPr="00000000">
      <w:rPr>
        <w:sz w:val="16"/>
        <w:szCs w:val="16"/>
        <w:highlight w:val="white"/>
        <w:rtl w:val="0"/>
      </w:rPr>
      <w:t xml:space="preserve">Audit and Assurance Services (A&amp;AS2)</w:t>
      <w:tab/>
    </w:r>
  </w:p>
  <w:p w:rsidR="00000000" w:rsidDel="00000000" w:rsidP="00000000" w:rsidRDefault="00000000" w:rsidRPr="00000000" w14:paraId="000000C5">
    <w:pPr>
      <w:tabs>
        <w:tab w:val="right" w:leader="none" w:pos="8647"/>
      </w:tabs>
      <w:spacing w:after="0" w:before="0" w:line="276" w:lineRule="auto"/>
      <w:ind w:left="0" w:firstLine="0"/>
      <w:jc w:val="left"/>
      <w:rPr>
        <w:sz w:val="16"/>
        <w:szCs w:val="16"/>
        <w:highlight w:val="white"/>
      </w:rPr>
    </w:pPr>
    <w:r w:rsidDel="00000000" w:rsidR="00000000" w:rsidRPr="00000000">
      <w:rPr>
        <w:sz w:val="16"/>
        <w:szCs w:val="16"/>
        <w:highlight w:val="white"/>
        <w:rtl w:val="0"/>
      </w:rPr>
      <w:t xml:space="preserve">Framework Schedule 1: Specification</w:t>
    </w:r>
  </w:p>
  <w:p w:rsidR="00000000" w:rsidDel="00000000" w:rsidP="00000000" w:rsidRDefault="00000000" w:rsidRPr="00000000" w14:paraId="000000C6">
    <w:pPr>
      <w:tabs>
        <w:tab w:val="right" w:leader="none" w:pos="8647"/>
      </w:tabs>
      <w:spacing w:after="0" w:before="0" w:line="276" w:lineRule="auto"/>
      <w:ind w:left="0" w:firstLine="0"/>
      <w:jc w:val="left"/>
      <w:rPr>
        <w:sz w:val="18"/>
        <w:szCs w:val="18"/>
      </w:rPr>
    </w:pPr>
    <w:r w:rsidDel="00000000" w:rsidR="00000000" w:rsidRPr="00000000">
      <w:rPr>
        <w:sz w:val="16"/>
        <w:szCs w:val="16"/>
        <w:rtl w:val="0"/>
      </w:rPr>
      <w:t xml:space="preserve">@ Crown copyright 2025</w:t>
    </w:r>
    <w:r w:rsidDel="00000000" w:rsidR="00000000" w:rsidRPr="00000000">
      <w:rPr>
        <w:rtl w:val="0"/>
      </w:rPr>
    </w:r>
  </w:p>
  <w:p w:rsidR="00000000" w:rsidDel="00000000" w:rsidP="00000000" w:rsidRDefault="00000000" w:rsidRPr="00000000" w14:paraId="000000C7">
    <w:pPr>
      <w:keepNext w:val="0"/>
      <w:keepLines w:val="0"/>
      <w:widowControl w:val="1"/>
      <w:tabs>
        <w:tab w:val="center" w:leader="none" w:pos="4513"/>
        <w:tab w:val="right" w:leader="none" w:pos="9026"/>
      </w:tabs>
      <w:spacing w:after="0" w:before="0" w:line="240" w:lineRule="auto"/>
      <w:ind w:left="0" w:right="0" w:firstLine="0"/>
      <w:jc w:val="right"/>
      <w:rPr>
        <w:sz w:val="16"/>
        <w:szCs w:val="16"/>
      </w:rPr>
    </w:pPr>
    <w:r w:rsidDel="00000000" w:rsidR="00000000" w:rsidRPr="00000000">
      <w:rPr>
        <w:sz w:val="16"/>
        <w:szCs w:val="16"/>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C2">
      <w:pPr>
        <w:spacing w:after="0" w:before="0" w:lineRule="auto"/>
        <w:ind w:left="0" w:firstLine="0"/>
        <w:jc w:val="left"/>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hyperlink r:id="rId1">
        <w:r w:rsidDel="00000000" w:rsidR="00000000" w:rsidRPr="00000000">
          <w:rPr>
            <w:color w:val="1155cc"/>
            <w:sz w:val="20"/>
            <w:szCs w:val="20"/>
            <w:u w:val="single"/>
            <w:rtl w:val="0"/>
          </w:rPr>
          <w:t xml:space="preserve">https://www.gov.uk/government/publications/procurement-policy-note-0620-taking-account-of-social-value-in-the-award-of-central-government-contracts</w:t>
        </w:r>
      </w:hyperlink>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3">
    <w:pPr>
      <w:keepNext w:val="0"/>
      <w:keepLines w:val="0"/>
      <w:widowControl w:val="1"/>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2">
    <w:lvl w:ilvl="0">
      <w:start w:val="1"/>
      <w:numFmt w:val="decimal"/>
      <w:lvlText w:val="%1."/>
      <w:lvlJc w:val="left"/>
      <w:pPr>
        <w:ind w:left="708.6614173228347" w:hanging="360.00000000000034"/>
      </w:pPr>
      <w:rPr>
        <w:b w:val="1"/>
        <w:color w:val="000000"/>
        <w:sz w:val="22"/>
        <w:szCs w:val="22"/>
      </w:rPr>
    </w:lvl>
    <w:lvl w:ilvl="1">
      <w:start w:val="1"/>
      <w:numFmt w:val="decimal"/>
      <w:lvlText w:val="%1.%2."/>
      <w:lvlJc w:val="left"/>
      <w:pPr>
        <w:ind w:left="792" w:hanging="366"/>
      </w:pPr>
      <w:rPr>
        <w:rFonts w:ascii="Arial" w:cs="Arial" w:eastAsia="Arial" w:hAnsi="Arial"/>
        <w:b w:val="0"/>
        <w:u w:val="none"/>
      </w:rPr>
    </w:lvl>
    <w:lvl w:ilvl="2">
      <w:start w:val="1"/>
      <w:numFmt w:val="decimal"/>
      <w:lvlText w:val="%1.%2.%3."/>
      <w:lvlJc w:val="left"/>
      <w:pPr>
        <w:ind w:left="1700" w:hanging="282.67716535433055"/>
      </w:pPr>
      <w:rPr>
        <w:rFonts w:ascii="Arial" w:cs="Arial" w:eastAsia="Arial" w:hAnsi="Arial"/>
        <w:b w:val="0"/>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82"/>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_GB"/>
      </w:rPr>
    </w:rPrDefault>
    <w:pPrDefault>
      <w:pPr>
        <w:widowControl w:val="0"/>
        <w:spacing w:after="120" w:before="120" w:lineRule="auto"/>
        <w:ind w:left="2267" w:hanging="840"/>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widowControl w:val="1"/>
      <w:spacing w:after="120" w:before="120" w:line="240" w:lineRule="auto"/>
      <w:jc w:val="center"/>
    </w:pPr>
    <w:rPr>
      <w:rFonts w:ascii="Arial" w:cs="Arial" w:eastAsia="Arial" w:hAnsi="Arial"/>
      <w:b w:val="1"/>
      <w:sz w:val="36"/>
      <w:szCs w:val="36"/>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20" w:before="0" w:line="240" w:lineRule="auto"/>
      <w:ind w:left="718" w:right="0" w:hanging="576"/>
      <w:jc w:val="both"/>
    </w:pPr>
    <w:rPr>
      <w:rFonts w:ascii="Arial" w:cs="Arial" w:eastAsia="Arial" w:hAnsi="Arial"/>
      <w:b w:val="0"/>
      <w:i w:val="0"/>
      <w:smallCaps w:val="0"/>
      <w:strike w:val="0"/>
      <w:color w:val="000000"/>
      <w:sz w:val="20"/>
      <w:szCs w:val="20"/>
      <w:u w:val="none"/>
      <w:shd w:fill="auto" w:val="clear"/>
      <w:vertAlign w:val="baseline"/>
    </w:rPr>
  </w:style>
  <w:style w:type="paragraph" w:styleId="Heading3">
    <w:name w:val="heading 3"/>
    <w:basedOn w:val="Normal"/>
    <w:next w:val="Normal"/>
    <w:pPr>
      <w:keepNext w:val="1"/>
      <w:keepLines w:val="1"/>
      <w:widowControl w:val="1"/>
      <w:tabs>
        <w:tab w:val="left" w:leader="none" w:pos="851"/>
        <w:tab w:val="left" w:leader="none" w:pos="851"/>
      </w:tabs>
      <w:ind w:left="425" w:hanging="360"/>
    </w:pPr>
    <w:rPr>
      <w:rFonts w:ascii="Arial" w:cs="Arial" w:eastAsia="Arial" w:hAnsi="Arial"/>
      <w:b w:val="1"/>
      <w:sz w:val="24"/>
      <w:szCs w:val="24"/>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pPr>
    <w:rPr>
      <w:rFonts w:ascii="Arial" w:cs="Arial" w:eastAsia="Arial" w:hAnsi="Arial"/>
      <w:b w:val="0"/>
      <w:i w:val="0"/>
      <w:smallCaps w:val="0"/>
      <w:strike w:val="0"/>
      <w:color w:val="000000"/>
      <w:sz w:val="20"/>
      <w:szCs w:val="20"/>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1008" w:right="0" w:hanging="1008"/>
      <w:jc w:val="left"/>
    </w:pPr>
    <w:rPr>
      <w:rFonts w:ascii="Cambria" w:cs="Cambria" w:eastAsia="Cambria" w:hAnsi="Cambria"/>
      <w:b w:val="0"/>
      <w:i w:val="0"/>
      <w:smallCaps w:val="0"/>
      <w:strike w:val="0"/>
      <w:color w:val="243f60"/>
      <w:sz w:val="20"/>
      <w:szCs w:val="20"/>
      <w:u w:val="none"/>
      <w:shd w:fill="auto" w:val="clear"/>
      <w:vertAlign w:val="baseline"/>
    </w:rPr>
  </w:style>
  <w:style w:type="paragraph" w:styleId="Heading6">
    <w:name w:val="heading 6"/>
    <w:basedOn w:val="Normal"/>
    <w:next w:val="Normal"/>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360" w:lineRule="auto"/>
      <w:ind w:left="1152" w:right="0" w:hanging="1152"/>
      <w:jc w:val="both"/>
    </w:pPr>
    <w:rPr>
      <w:rFonts w:ascii="Arial" w:cs="Arial" w:eastAsia="Arial" w:hAnsi="Arial"/>
      <w:b w:val="0"/>
      <w:i w:val="0"/>
      <w:smallCaps w:val="0"/>
      <w:strike w:val="0"/>
      <w:color w:val="243f6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1" Type="http://schemas.openxmlformats.org/officeDocument/2006/relationships/hyperlink" Target="https://assets.publishing.service.gov.uk/government/uploads/system/uploads/attachment_data/file/1014385/6.7628_CO_Govt-Functional-Std_GovS013-Counter-Fraud_v4.pdf" TargetMode="External"/><Relationship Id="rId10" Type="http://schemas.openxmlformats.org/officeDocument/2006/relationships/hyperlink" Target="https://assets.publishing.service.gov.uk/government/uploads/system/uploads/attachment_data/file/1014385/6.7628_CO_Govt-Functional-Std_GovS013-Counter-Fraud_v4.pdf" TargetMode="External"/><Relationship Id="rId13" Type="http://schemas.openxmlformats.org/officeDocument/2006/relationships/header" Target="header1.xml"/><Relationship Id="rId12" Type="http://schemas.openxmlformats.org/officeDocument/2006/relationships/hyperlink" Target="https://www.gov.uk/government/publications/international-public-sector-fraud-forum-guidance/a-guide-to-pressure-testing-htm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assets.publishing.service.gov.uk/media/625fd0e0d3bf7f600782fdcb/Fraud-Risk-Assessment-Standards-2022-03-25.pdf" TargetMode="External"/><Relationship Id="rId1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mailto:info@crowncommercial.gov.uk" TargetMode="External"/><Relationship Id="rId8" Type="http://schemas.openxmlformats.org/officeDocument/2006/relationships/hyperlink" Target="https://assets.publishing.service.gov.uk/government/uploads/system/uploads/attachment_data/file/1014385/6.7628_CO_Govt-Functional-Std_GovS013-Counter-Fraud_v4.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gov.uk/government/publications/procurement-policy-note-0620-taking-account-of-social-value-in-the-award-of-central-government-contra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